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7072F" w14:textId="77777777" w:rsidR="0066054D" w:rsidRPr="00DD230D" w:rsidRDefault="0066054D" w:rsidP="00DD230D">
      <w:pPr>
        <w:spacing w:after="120"/>
        <w:jc w:val="center"/>
        <w:rPr>
          <w:rFonts w:asciiTheme="minorHAnsi" w:eastAsia="Times New Roman" w:hAnsiTheme="minorHAnsi" w:cstheme="minorHAnsi"/>
          <w:b/>
          <w:bCs/>
          <w:caps/>
          <w:spacing w:val="40"/>
          <w:kern w:val="28"/>
          <w:sz w:val="28"/>
          <w:szCs w:val="28"/>
          <w:lang w:val="cs-CZ" w:eastAsia="cs-CZ"/>
        </w:rPr>
      </w:pPr>
      <w:r w:rsidRPr="00DD230D">
        <w:rPr>
          <w:rFonts w:asciiTheme="minorHAnsi" w:eastAsia="Times New Roman" w:hAnsiTheme="minorHAnsi" w:cstheme="minorHAnsi"/>
          <w:b/>
          <w:bCs/>
          <w:caps/>
          <w:spacing w:val="40"/>
          <w:kern w:val="28"/>
          <w:sz w:val="28"/>
          <w:szCs w:val="28"/>
          <w:lang w:val="cs-CZ" w:eastAsia="cs-CZ"/>
        </w:rPr>
        <w:t>Dohoda o ochraně důvěrných informací</w:t>
      </w:r>
    </w:p>
    <w:p w14:paraId="50CB382A" w14:textId="0AE9C023" w:rsidR="0066054D" w:rsidRPr="00DD230D" w:rsidRDefault="00124393" w:rsidP="00DD230D">
      <w:pPr>
        <w:spacing w:after="120"/>
        <w:ind w:left="567" w:hanging="567"/>
        <w:jc w:val="center"/>
        <w:rPr>
          <w:rFonts w:asciiTheme="minorHAnsi" w:eastAsia="Times New Roman" w:hAnsiTheme="minorHAnsi" w:cstheme="minorHAnsi"/>
          <w:sz w:val="22"/>
          <w:lang w:val="cs-CZ"/>
        </w:rPr>
      </w:pPr>
      <w:r w:rsidRPr="00DD230D">
        <w:rPr>
          <w:rFonts w:asciiTheme="minorHAnsi" w:eastAsia="Times New Roman" w:hAnsiTheme="minorHAnsi" w:cstheme="minorHAnsi"/>
          <w:sz w:val="22"/>
          <w:lang w:val="cs-CZ"/>
        </w:rPr>
        <w:t>uzavřená mezi</w:t>
      </w:r>
    </w:p>
    <w:p w14:paraId="4031E92D" w14:textId="77777777" w:rsidR="00DD230D" w:rsidRPr="00DD230D" w:rsidRDefault="00DD230D" w:rsidP="00DD230D">
      <w:pPr>
        <w:spacing w:after="120"/>
        <w:jc w:val="both"/>
        <w:rPr>
          <w:rFonts w:asciiTheme="minorHAnsi" w:eastAsia="Times New Roman" w:hAnsiTheme="minorHAnsi" w:cstheme="minorHAnsi"/>
          <w:color w:val="FF0000"/>
          <w:sz w:val="20"/>
          <w:szCs w:val="20"/>
          <w:lang w:val="cs-CZ"/>
        </w:rPr>
      </w:pPr>
    </w:p>
    <w:p w14:paraId="5881E2AE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  <w:t xml:space="preserve">Moravskoslezské datové centrum, příspěvková organizace </w:t>
      </w:r>
    </w:p>
    <w:p w14:paraId="09E2246D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IČO: 06839517 </w:t>
      </w:r>
    </w:p>
    <w:p w14:paraId="439C1CB3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se sídlem: Na Jízdárně 2824/2, Moravská Ostrava, 702 00 Ostrava </w:t>
      </w:r>
    </w:p>
    <w:p w14:paraId="5705D438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ID datové schránky: fa68aac </w:t>
      </w:r>
    </w:p>
    <w:p w14:paraId="15AB5657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Číslo účtu/banka 01388070172/2700 vedený u </w:t>
      </w:r>
      <w:proofErr w:type="spellStart"/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>UniCredit</w:t>
      </w:r>
      <w:proofErr w:type="spellEnd"/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 Bank Czech Republic and Slovakia, a.s.</w:t>
      </w:r>
    </w:p>
    <w:p w14:paraId="691C13F5" w14:textId="46284249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>zastoupena: Mgr. Ing</w:t>
      </w:r>
      <w:r w:rsidR="00E901F0">
        <w:rPr>
          <w:rFonts w:asciiTheme="minorHAnsi" w:eastAsia="Times New Roman" w:hAnsiTheme="minorHAnsi" w:cstheme="minorHAnsi"/>
          <w:sz w:val="20"/>
          <w:szCs w:val="20"/>
          <w:lang w:val="cs-CZ"/>
        </w:rPr>
        <w:t>.</w:t>
      </w: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 Michal Kubík, MBA, MBA</w:t>
      </w:r>
    </w:p>
    <w:p w14:paraId="75367B5D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>e-mail: michal.kubik@msdc.cz</w:t>
      </w:r>
    </w:p>
    <w:p w14:paraId="08D20247" w14:textId="15D1760A" w:rsidR="00DD230D" w:rsidRPr="00DD230D" w:rsidRDefault="00DD230D" w:rsidP="00DD230D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>(dále jen „</w:t>
      </w:r>
      <w:r w:rsidR="00A65D1E"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  <w:t>Zadavatel</w:t>
      </w: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“) </w:t>
      </w:r>
    </w:p>
    <w:p w14:paraId="7BAE20C7" w14:textId="77777777" w:rsidR="00DD230D" w:rsidRPr="00DD230D" w:rsidRDefault="00DD230D" w:rsidP="00DD230D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5AAAAC7E" w14:textId="4DEF2FFF" w:rsidR="00DD230D" w:rsidRPr="00D0468E" w:rsidRDefault="00DD230D" w:rsidP="00D0468E">
      <w:pPr>
        <w:spacing w:after="120"/>
        <w:ind w:left="567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  <w:t xml:space="preserve">a </w:t>
      </w:r>
    </w:p>
    <w:p w14:paraId="60A833CA" w14:textId="77777777" w:rsidR="00DD230D" w:rsidRPr="00DD230D" w:rsidRDefault="00DD230D" w:rsidP="00DD230D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2FD7BA4E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 </w:t>
      </w:r>
      <w:r w:rsidRPr="00DD230D"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  <w:t xml:space="preserve">…obchodní firma … </w:t>
      </w:r>
    </w:p>
    <w:p w14:paraId="021307B9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IČO: ………………… </w:t>
      </w:r>
    </w:p>
    <w:p w14:paraId="2F1BFF54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zapsanou v obchodním rejstříku vedeném ………………… v …………………, oddíl ………………… vložka ………………… (v případě, že je dodavatel zapsán v obchodním rejstříku) </w:t>
      </w:r>
    </w:p>
    <w:p w14:paraId="601EF90E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sídlo: ………………… </w:t>
      </w:r>
    </w:p>
    <w:p w14:paraId="1F458021" w14:textId="77777777" w:rsidR="00DD230D" w:rsidRPr="00DD230D" w:rsidRDefault="00DD230D" w:rsidP="00DD230D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zastoupenou: ………………… </w:t>
      </w:r>
    </w:p>
    <w:p w14:paraId="2955073C" w14:textId="77777777" w:rsidR="00A65D1E" w:rsidRDefault="00DD230D" w:rsidP="00A65D1E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DIČ: ………………… (bylo-li přiděleno) </w:t>
      </w:r>
    </w:p>
    <w:p w14:paraId="1DDE3E73" w14:textId="77F2855B" w:rsidR="00DD230D" w:rsidRPr="00DD230D" w:rsidRDefault="00DD230D" w:rsidP="00A65D1E">
      <w:pPr>
        <w:spacing w:after="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>(dále jen „</w:t>
      </w:r>
      <w:r w:rsidR="00A65D1E">
        <w:rPr>
          <w:rFonts w:asciiTheme="minorHAnsi" w:eastAsia="Times New Roman" w:hAnsiTheme="minorHAnsi" w:cstheme="minorHAnsi"/>
          <w:b/>
          <w:bCs/>
          <w:sz w:val="20"/>
          <w:szCs w:val="20"/>
          <w:lang w:val="cs-CZ"/>
        </w:rPr>
        <w:t>Účastník</w:t>
      </w:r>
      <w:r w:rsidRPr="00DD230D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“) </w:t>
      </w:r>
    </w:p>
    <w:p w14:paraId="6F31008A" w14:textId="77777777" w:rsidR="00DD230D" w:rsidRPr="00DD230D" w:rsidRDefault="00DD230D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val="cs-CZ"/>
        </w:rPr>
      </w:pPr>
    </w:p>
    <w:p w14:paraId="58AF3461" w14:textId="77777777" w:rsidR="00ED5355" w:rsidRPr="00DD230D" w:rsidRDefault="00ED5355" w:rsidP="000618A9">
      <w:pPr>
        <w:spacing w:after="120"/>
        <w:rPr>
          <w:rFonts w:asciiTheme="minorHAnsi" w:eastAsia="Times New Roman" w:hAnsiTheme="minorHAnsi" w:cstheme="minorHAnsi"/>
          <w:sz w:val="22"/>
          <w:lang w:val="cs-CZ"/>
        </w:rPr>
      </w:pPr>
    </w:p>
    <w:p w14:paraId="0C9CA739" w14:textId="77777777" w:rsidR="0066054D" w:rsidRPr="00D0468E" w:rsidRDefault="0066054D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dnešního dne uzavřely tuto dohodu v souladu s ustanovením </w:t>
      </w:r>
      <w:r w:rsidR="006B4DCB"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>§ 1746 odst. 2 zákona č. 89/2</w:t>
      </w:r>
      <w:r w:rsidR="00207E73"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 xml:space="preserve">012 Sb., občanského zákoníku, ve znění pozdějších předpisů </w:t>
      </w:r>
      <w:r w:rsidR="006B4DCB"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>(dále jen „</w:t>
      </w:r>
      <w:r w:rsidR="006B4DCB" w:rsidRPr="00D0468E">
        <w:rPr>
          <w:rFonts w:asciiTheme="minorHAnsi" w:eastAsia="Times New Roman" w:hAnsiTheme="minorHAnsi" w:cstheme="minorHAnsi"/>
          <w:b/>
          <w:sz w:val="20"/>
          <w:szCs w:val="20"/>
          <w:lang w:val="cs-CZ"/>
        </w:rPr>
        <w:t>Občanský zákoník</w:t>
      </w:r>
      <w:r w:rsidR="006B4DCB"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>“)</w:t>
      </w:r>
    </w:p>
    <w:p w14:paraId="70C7E3EF" w14:textId="29C2DF54" w:rsidR="0066054D" w:rsidRPr="00D0468E" w:rsidRDefault="0066054D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  <w:r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>(dále jen „</w:t>
      </w:r>
      <w:r w:rsidRPr="00D0468E">
        <w:rPr>
          <w:rFonts w:asciiTheme="minorHAnsi" w:eastAsia="Times New Roman" w:hAnsiTheme="minorHAnsi" w:cstheme="minorHAnsi"/>
          <w:b/>
          <w:sz w:val="20"/>
          <w:szCs w:val="20"/>
          <w:lang w:val="cs-CZ"/>
        </w:rPr>
        <w:t>Dohoda</w:t>
      </w:r>
      <w:r w:rsidRPr="00D0468E">
        <w:rPr>
          <w:rFonts w:asciiTheme="minorHAnsi" w:eastAsia="Times New Roman" w:hAnsiTheme="minorHAnsi" w:cstheme="minorHAnsi"/>
          <w:sz w:val="20"/>
          <w:szCs w:val="20"/>
          <w:lang w:val="cs-CZ"/>
        </w:rPr>
        <w:t>“)</w:t>
      </w:r>
    </w:p>
    <w:p w14:paraId="33FE66FE" w14:textId="77777777" w:rsidR="008F14CF" w:rsidRPr="00D0468E" w:rsidRDefault="008F14CF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107D124C" w14:textId="77777777" w:rsidR="00A65D1E" w:rsidRPr="00D0468E" w:rsidRDefault="00A65D1E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6A5ADE3F" w14:textId="77777777" w:rsidR="00A65D1E" w:rsidRPr="00D0468E" w:rsidRDefault="00A65D1E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37E02C80" w14:textId="77777777" w:rsidR="00A65D1E" w:rsidRPr="00D0468E" w:rsidRDefault="00A65D1E" w:rsidP="00716786">
      <w:pPr>
        <w:spacing w:after="120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1AFF9721" w14:textId="77777777" w:rsidR="00A65D1E" w:rsidRPr="00D0468E" w:rsidRDefault="00A65D1E" w:rsidP="00A65D1E">
      <w:pPr>
        <w:rPr>
          <w:rFonts w:asciiTheme="minorHAnsi" w:eastAsia="Times New Roman" w:hAnsiTheme="minorHAnsi" w:cstheme="minorHAnsi"/>
          <w:sz w:val="20"/>
          <w:szCs w:val="20"/>
          <w:lang w:val="cs-CZ"/>
        </w:rPr>
      </w:pPr>
    </w:p>
    <w:p w14:paraId="6D976813" w14:textId="77777777" w:rsidR="00A65D1E" w:rsidRPr="00D0468E" w:rsidRDefault="00A65D1E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val="cs-CZ"/>
        </w:rPr>
      </w:pPr>
      <w:bookmarkStart w:id="0" w:name="_Ref306009990"/>
      <w:r w:rsidRPr="00D0468E">
        <w:rPr>
          <w:rFonts w:asciiTheme="minorHAnsi" w:hAnsiTheme="minorHAnsi" w:cstheme="minorHAnsi"/>
          <w:sz w:val="20"/>
          <w:szCs w:val="20"/>
        </w:rPr>
        <w:br w:type="page"/>
      </w:r>
    </w:p>
    <w:p w14:paraId="638286A4" w14:textId="2C55AB3F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lastRenderedPageBreak/>
        <w:t>ÚČEL DOHODY</w:t>
      </w:r>
      <w:bookmarkEnd w:id="0"/>
    </w:p>
    <w:p w14:paraId="0CD649B8" w14:textId="1BF575B0" w:rsidR="00A919D9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1" w:name="_Ref303256455"/>
      <w:bookmarkStart w:id="2" w:name="_Ref303252683"/>
      <w:bookmarkStart w:id="3" w:name="_Ref303258566"/>
      <w:r w:rsidRPr="00D0468E">
        <w:rPr>
          <w:rFonts w:asciiTheme="minorHAnsi" w:hAnsiTheme="minorHAnsi" w:cstheme="minorHAnsi"/>
          <w:sz w:val="20"/>
          <w:szCs w:val="20"/>
        </w:rPr>
        <w:t>Zadavatel</w:t>
      </w:r>
      <w:r w:rsidR="00A919D9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AE67D9" w:rsidRPr="00D0468E">
        <w:rPr>
          <w:rFonts w:asciiTheme="minorHAnsi" w:hAnsiTheme="minorHAnsi" w:cstheme="minorHAnsi"/>
          <w:sz w:val="20"/>
          <w:szCs w:val="20"/>
        </w:rPr>
        <w:t xml:space="preserve">uveřejnil </w:t>
      </w:r>
      <w:r w:rsidR="00A919D9" w:rsidRPr="00D0468E">
        <w:rPr>
          <w:rFonts w:asciiTheme="minorHAnsi" w:hAnsiTheme="minorHAnsi" w:cstheme="minorHAnsi"/>
          <w:sz w:val="20"/>
          <w:szCs w:val="20"/>
        </w:rPr>
        <w:t>svůj záměr</w:t>
      </w:r>
      <w:r w:rsidRPr="00D0468E">
        <w:rPr>
          <w:rFonts w:asciiTheme="minorHAnsi" w:hAnsiTheme="minorHAnsi" w:cstheme="minorHAnsi"/>
          <w:sz w:val="20"/>
          <w:szCs w:val="20"/>
        </w:rPr>
        <w:t xml:space="preserve"> zadat </w:t>
      </w:r>
      <w:r w:rsidR="00A919D9" w:rsidRPr="00D0468E">
        <w:rPr>
          <w:rFonts w:asciiTheme="minorHAnsi" w:hAnsiTheme="minorHAnsi" w:cstheme="minorHAnsi"/>
          <w:sz w:val="20"/>
          <w:szCs w:val="20"/>
        </w:rPr>
        <w:t xml:space="preserve">v otevřeném řízení </w:t>
      </w:r>
      <w:r w:rsidR="00925442">
        <w:rPr>
          <w:rFonts w:asciiTheme="minorHAnsi" w:hAnsiTheme="minorHAnsi" w:cstheme="minorHAnsi"/>
          <w:sz w:val="20"/>
          <w:szCs w:val="20"/>
        </w:rPr>
        <w:t>veřejnou zakázku malého rozsahu</w:t>
      </w:r>
      <w:r w:rsidR="00A919D9" w:rsidRPr="00D0468E">
        <w:rPr>
          <w:rFonts w:asciiTheme="minorHAnsi" w:hAnsiTheme="minorHAnsi" w:cstheme="minorHAnsi"/>
          <w:sz w:val="20"/>
          <w:szCs w:val="20"/>
        </w:rPr>
        <w:t xml:space="preserve"> na </w:t>
      </w:r>
      <w:r w:rsidR="002B5D61" w:rsidRPr="00D0468E">
        <w:rPr>
          <w:rFonts w:asciiTheme="minorHAnsi" w:hAnsiTheme="minorHAnsi" w:cstheme="minorHAnsi"/>
          <w:sz w:val="20"/>
          <w:szCs w:val="20"/>
        </w:rPr>
        <w:t>služby</w:t>
      </w:r>
      <w:r w:rsidR="00A919D9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Pr="00D0468E">
        <w:rPr>
          <w:rFonts w:asciiTheme="minorHAnsi" w:hAnsiTheme="minorHAnsi" w:cstheme="minorHAnsi"/>
          <w:sz w:val="20"/>
          <w:szCs w:val="20"/>
        </w:rPr>
        <w:t>s</w:t>
      </w:r>
      <w:r w:rsidR="00472BE5">
        <w:rPr>
          <w:rFonts w:asciiTheme="minorHAnsi" w:hAnsiTheme="minorHAnsi" w:cstheme="minorHAnsi"/>
          <w:sz w:val="20"/>
          <w:szCs w:val="20"/>
        </w:rPr>
        <w:t> </w:t>
      </w:r>
      <w:r w:rsidRPr="00D0468E">
        <w:rPr>
          <w:rFonts w:asciiTheme="minorHAnsi" w:hAnsiTheme="minorHAnsi" w:cstheme="minorHAnsi"/>
          <w:sz w:val="20"/>
          <w:szCs w:val="20"/>
        </w:rPr>
        <w:t xml:space="preserve">názvem </w:t>
      </w:r>
      <w:r w:rsidRPr="00D0468E">
        <w:rPr>
          <w:rFonts w:asciiTheme="minorHAnsi" w:hAnsiTheme="minorHAnsi" w:cstheme="minorHAnsi"/>
          <w:i/>
          <w:sz w:val="20"/>
          <w:szCs w:val="20"/>
        </w:rPr>
        <w:t>„</w:t>
      </w:r>
      <w:r w:rsidR="004909E5" w:rsidRPr="00D0468E">
        <w:rPr>
          <w:rFonts w:asciiTheme="minorHAnsi" w:hAnsiTheme="minorHAnsi" w:cstheme="minorHAnsi"/>
          <w:i/>
          <w:iCs/>
          <w:sz w:val="20"/>
          <w:szCs w:val="20"/>
        </w:rPr>
        <w:t>Zajištění redundantního datové propojení objektu Ostrava, 28. října 3388/111 (Skelet) prostřednictvím datového okruhu do Vysokorychlostní datové sítě Moravskoslezského kraje (VDS MSK)</w:t>
      </w:r>
      <w:r w:rsidR="008B2202" w:rsidRPr="00D0468E">
        <w:rPr>
          <w:rFonts w:asciiTheme="minorHAnsi" w:hAnsiTheme="minorHAnsi" w:cstheme="minorHAnsi"/>
          <w:b/>
          <w:bCs/>
          <w:sz w:val="20"/>
          <w:szCs w:val="20"/>
        </w:rPr>
        <w:t>“</w:t>
      </w:r>
      <w:r w:rsidR="00A65D1E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Pr="00D0468E">
        <w:rPr>
          <w:rFonts w:asciiTheme="minorHAnsi" w:hAnsiTheme="minorHAnsi" w:cstheme="minorHAnsi"/>
          <w:sz w:val="20"/>
          <w:szCs w:val="20"/>
        </w:rPr>
        <w:t>(dále jen „</w:t>
      </w:r>
      <w:r w:rsidRPr="00D0468E">
        <w:rPr>
          <w:rFonts w:asciiTheme="minorHAnsi" w:hAnsiTheme="minorHAnsi" w:cstheme="minorHAnsi"/>
          <w:b/>
          <w:sz w:val="20"/>
          <w:szCs w:val="20"/>
        </w:rPr>
        <w:t>zakázka</w:t>
      </w:r>
      <w:r w:rsidR="00207E73" w:rsidRPr="00D0468E">
        <w:rPr>
          <w:rFonts w:asciiTheme="minorHAnsi" w:hAnsiTheme="minorHAnsi" w:cstheme="minorHAnsi"/>
          <w:sz w:val="20"/>
          <w:szCs w:val="20"/>
        </w:rPr>
        <w:t>“)</w:t>
      </w:r>
      <w:bookmarkEnd w:id="1"/>
      <w:bookmarkEnd w:id="2"/>
      <w:r w:rsidR="00953B0A" w:rsidRPr="00D0468E">
        <w:rPr>
          <w:rFonts w:asciiTheme="minorHAnsi" w:hAnsiTheme="minorHAnsi" w:cstheme="minorHAnsi"/>
          <w:sz w:val="20"/>
          <w:szCs w:val="20"/>
        </w:rPr>
        <w:t>.</w:t>
      </w:r>
    </w:p>
    <w:p w14:paraId="21743D23" w14:textId="3AEFBB8B" w:rsidR="0066054D" w:rsidRPr="00D0468E" w:rsidRDefault="002F152C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A919D9" w:rsidRPr="00D0468E">
        <w:rPr>
          <w:rFonts w:asciiTheme="minorHAnsi" w:hAnsiTheme="minorHAnsi" w:cstheme="minorHAnsi"/>
          <w:sz w:val="20"/>
          <w:szCs w:val="20"/>
        </w:rPr>
        <w:t>s úmyslem účastnit se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 zakázky požaduje vydání těch částí zadávací dokumentace k zakázce, které obsahují informace, jež Zadavatel považuje za důvěrné a vyžaduje jejich ochranu</w:t>
      </w:r>
      <w:r w:rsidR="00D17A99" w:rsidRPr="00D0468E">
        <w:rPr>
          <w:rFonts w:asciiTheme="minorHAnsi" w:hAnsiTheme="minorHAnsi" w:cstheme="minorHAnsi"/>
          <w:sz w:val="20"/>
          <w:szCs w:val="20"/>
        </w:rPr>
        <w:t>, a to</w:t>
      </w:r>
      <w:r w:rsidR="006F4408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543D31" w:rsidRPr="00D0468E">
        <w:rPr>
          <w:rFonts w:asciiTheme="minorHAnsi" w:hAnsiTheme="minorHAnsi" w:cstheme="minorHAnsi"/>
          <w:sz w:val="20"/>
          <w:szCs w:val="20"/>
        </w:rPr>
        <w:t xml:space="preserve">jak </w:t>
      </w:r>
      <w:r w:rsidR="006F4408" w:rsidRPr="00D0468E">
        <w:rPr>
          <w:rFonts w:asciiTheme="minorHAnsi" w:hAnsiTheme="minorHAnsi" w:cstheme="minorHAnsi"/>
          <w:sz w:val="20"/>
          <w:szCs w:val="20"/>
        </w:rPr>
        <w:t xml:space="preserve">po dobu trvání zadávacího řízení, </w:t>
      </w:r>
      <w:r w:rsidR="00543D31" w:rsidRPr="00D0468E">
        <w:rPr>
          <w:rFonts w:asciiTheme="minorHAnsi" w:hAnsiTheme="minorHAnsi" w:cstheme="minorHAnsi"/>
          <w:sz w:val="20"/>
          <w:szCs w:val="20"/>
        </w:rPr>
        <w:t xml:space="preserve">tak </w:t>
      </w:r>
      <w:r w:rsidR="006F4408" w:rsidRPr="00D0468E">
        <w:rPr>
          <w:rFonts w:asciiTheme="minorHAnsi" w:hAnsiTheme="minorHAnsi" w:cstheme="minorHAnsi"/>
          <w:sz w:val="20"/>
          <w:szCs w:val="20"/>
        </w:rPr>
        <w:t xml:space="preserve">i po </w:t>
      </w:r>
      <w:r w:rsidR="00332322" w:rsidRPr="00D0468E">
        <w:rPr>
          <w:rFonts w:asciiTheme="minorHAnsi" w:hAnsiTheme="minorHAnsi" w:cstheme="minorHAnsi"/>
          <w:sz w:val="20"/>
          <w:szCs w:val="20"/>
        </w:rPr>
        <w:t xml:space="preserve">skončení doby </w:t>
      </w:r>
      <w:r w:rsidR="006F4408" w:rsidRPr="00D0468E">
        <w:rPr>
          <w:rFonts w:asciiTheme="minorHAnsi" w:hAnsiTheme="minorHAnsi" w:cstheme="minorHAnsi"/>
          <w:sz w:val="20"/>
          <w:szCs w:val="20"/>
        </w:rPr>
        <w:t xml:space="preserve">trvání smluv </w:t>
      </w:r>
      <w:r w:rsidR="00332322" w:rsidRPr="00D0468E">
        <w:rPr>
          <w:rFonts w:asciiTheme="minorHAnsi" w:hAnsiTheme="minorHAnsi" w:cstheme="minorHAnsi"/>
          <w:sz w:val="20"/>
          <w:szCs w:val="20"/>
        </w:rPr>
        <w:t xml:space="preserve">uzavřených </w:t>
      </w:r>
      <w:r w:rsidR="006F4408" w:rsidRPr="00D0468E">
        <w:rPr>
          <w:rFonts w:asciiTheme="minorHAnsi" w:hAnsiTheme="minorHAnsi" w:cstheme="minorHAnsi"/>
          <w:sz w:val="20"/>
          <w:szCs w:val="20"/>
        </w:rPr>
        <w:t>na základě zadávacího řízení</w:t>
      </w:r>
      <w:r w:rsidR="00543D31" w:rsidRPr="00D0468E">
        <w:rPr>
          <w:rFonts w:asciiTheme="minorHAnsi" w:hAnsiTheme="minorHAnsi" w:cstheme="minorHAnsi"/>
          <w:sz w:val="20"/>
          <w:szCs w:val="20"/>
        </w:rPr>
        <w:t xml:space="preserve"> či po</w:t>
      </w:r>
      <w:r w:rsidR="00472BE5">
        <w:rPr>
          <w:rFonts w:asciiTheme="minorHAnsi" w:hAnsiTheme="minorHAnsi" w:cstheme="minorHAnsi"/>
          <w:sz w:val="20"/>
          <w:szCs w:val="20"/>
        </w:rPr>
        <w:t> </w:t>
      </w:r>
      <w:r w:rsidR="00543D31" w:rsidRPr="00D0468E">
        <w:rPr>
          <w:rFonts w:asciiTheme="minorHAnsi" w:hAnsiTheme="minorHAnsi" w:cstheme="minorHAnsi"/>
          <w:sz w:val="20"/>
          <w:szCs w:val="20"/>
        </w:rPr>
        <w:t>zrušení zadávacího řízení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. </w:t>
      </w:r>
      <w:r w:rsidR="00D17A99" w:rsidRPr="00D0468E">
        <w:rPr>
          <w:rFonts w:asciiTheme="minorHAnsi" w:hAnsiTheme="minorHAnsi" w:cstheme="minorHAnsi"/>
          <w:sz w:val="20"/>
          <w:szCs w:val="20"/>
        </w:rPr>
        <w:t>Důvěrné informace mohou být Zadavatelem zpřístupňovány také v rámci prohlídky místa plnění, v případě že bude v zadávacím řízení Zadavatelem organizována.</w:t>
      </w:r>
      <w:r w:rsidR="00095C10" w:rsidRPr="00D0468E">
        <w:rPr>
          <w:rFonts w:asciiTheme="minorHAnsi" w:hAnsiTheme="minorHAnsi" w:cstheme="minorHAnsi"/>
          <w:sz w:val="20"/>
          <w:szCs w:val="20"/>
        </w:rPr>
        <w:t xml:space="preserve"> Jedná se rovněž o informace či data získaná Účastníkem </w:t>
      </w:r>
      <w:r w:rsidR="00783F37" w:rsidRPr="00D0468E">
        <w:rPr>
          <w:rFonts w:asciiTheme="minorHAnsi" w:hAnsiTheme="minorHAnsi" w:cstheme="minorHAnsi"/>
          <w:sz w:val="20"/>
          <w:szCs w:val="20"/>
        </w:rPr>
        <w:t>během plnění zakázky.</w:t>
      </w:r>
      <w:r w:rsidR="00095C10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D17A99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207E73" w:rsidRPr="00D0468E">
        <w:rPr>
          <w:rFonts w:asciiTheme="minorHAnsi" w:hAnsiTheme="minorHAnsi" w:cstheme="minorHAnsi"/>
          <w:sz w:val="20"/>
          <w:szCs w:val="20"/>
        </w:rPr>
        <w:t>Z</w:t>
      </w:r>
      <w:r w:rsidR="00D17A99" w:rsidRPr="00D0468E">
        <w:rPr>
          <w:rFonts w:asciiTheme="minorHAnsi" w:hAnsiTheme="minorHAnsi" w:cstheme="minorHAnsi"/>
          <w:sz w:val="20"/>
          <w:szCs w:val="20"/>
        </w:rPr>
        <w:t xml:space="preserve"> těchto </w:t>
      </w:r>
      <w:r w:rsidR="0066054D" w:rsidRPr="00D0468E">
        <w:rPr>
          <w:rFonts w:asciiTheme="minorHAnsi" w:hAnsiTheme="minorHAnsi" w:cstheme="minorHAnsi"/>
          <w:sz w:val="20"/>
          <w:szCs w:val="20"/>
        </w:rPr>
        <w:t>důvod</w:t>
      </w:r>
      <w:r w:rsidR="00D17A99" w:rsidRPr="00D0468E">
        <w:rPr>
          <w:rFonts w:asciiTheme="minorHAnsi" w:hAnsiTheme="minorHAnsi" w:cstheme="minorHAnsi"/>
          <w:sz w:val="20"/>
          <w:szCs w:val="20"/>
        </w:rPr>
        <w:t>ů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 uzavírají </w:t>
      </w:r>
      <w:r w:rsidR="00A65D1E" w:rsidRPr="00D0468E">
        <w:rPr>
          <w:rFonts w:asciiTheme="minorHAnsi" w:hAnsiTheme="minorHAnsi" w:cstheme="minorHAnsi"/>
          <w:sz w:val="20"/>
          <w:szCs w:val="20"/>
        </w:rPr>
        <w:t>smluvní s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trany tuto Dohodu, která upravuje pravidla pro nakládání s Důvěrnými informacemi převzatými </w:t>
      </w:r>
      <w:r w:rsidRPr="00D0468E">
        <w:rPr>
          <w:rFonts w:asciiTheme="minorHAnsi" w:hAnsiTheme="minorHAnsi" w:cstheme="minorHAnsi"/>
          <w:sz w:val="20"/>
          <w:szCs w:val="20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</w:rPr>
        <w:t>em.</w:t>
      </w:r>
      <w:bookmarkEnd w:id="3"/>
    </w:p>
    <w:p w14:paraId="51609272" w14:textId="77777777" w:rsidR="008F14CF" w:rsidRPr="00D0468E" w:rsidRDefault="008F14CF" w:rsidP="008F14CF">
      <w:pPr>
        <w:pStyle w:val="RLTextlnkuslovan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</w:p>
    <w:p w14:paraId="035A2F5A" w14:textId="2FEACB27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PŘEDMĚT DOHODY</w:t>
      </w:r>
    </w:p>
    <w:p w14:paraId="35D735AF" w14:textId="314915E8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caps/>
          <w:sz w:val="20"/>
          <w:szCs w:val="20"/>
          <w:lang w:eastAsia="en-US"/>
        </w:rPr>
      </w:pPr>
      <w:bookmarkStart w:id="4" w:name="_Ref303277281"/>
      <w:r w:rsidRPr="00D0468E">
        <w:rPr>
          <w:rFonts w:asciiTheme="minorHAnsi" w:hAnsiTheme="minorHAnsi" w:cstheme="minorHAnsi"/>
          <w:sz w:val="20"/>
          <w:szCs w:val="20"/>
        </w:rPr>
        <w:t xml:space="preserve">Předmětem této Dohody je </w:t>
      </w:r>
      <w:r w:rsidR="002F152C" w:rsidRPr="00D0468E">
        <w:rPr>
          <w:rFonts w:asciiTheme="minorHAnsi" w:hAnsiTheme="minorHAnsi" w:cstheme="minorHAnsi"/>
          <w:sz w:val="20"/>
          <w:szCs w:val="20"/>
        </w:rPr>
        <w:t>povinnost</w:t>
      </w:r>
      <w:r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Účastníka použít</w:t>
      </w:r>
      <w:r w:rsidRPr="00D0468E">
        <w:rPr>
          <w:rFonts w:asciiTheme="minorHAnsi" w:hAnsiTheme="minorHAnsi" w:cstheme="minorHAnsi"/>
          <w:sz w:val="20"/>
          <w:szCs w:val="20"/>
        </w:rPr>
        <w:t xml:space="preserve"> Důvěrné informace dle této Dohody pouze způsobem a k účelu v této Dohodě stanoveným</w:t>
      </w:r>
      <w:bookmarkEnd w:id="4"/>
      <w:r w:rsidRPr="00D0468E">
        <w:rPr>
          <w:rFonts w:asciiTheme="minorHAnsi" w:hAnsiTheme="minorHAnsi" w:cstheme="minorHAnsi"/>
          <w:sz w:val="20"/>
          <w:szCs w:val="20"/>
        </w:rPr>
        <w:t>.</w:t>
      </w:r>
    </w:p>
    <w:p w14:paraId="1C3357F0" w14:textId="3917B031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caps/>
          <w:sz w:val="20"/>
          <w:szCs w:val="20"/>
          <w:lang w:eastAsia="en-US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Nedohodnou-li se Strany jinak,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 xml:space="preserve"> není oprávněn na</w:t>
      </w:r>
      <w:r w:rsidR="00252F88" w:rsidRPr="00D0468E">
        <w:rPr>
          <w:rFonts w:asciiTheme="minorHAnsi" w:hAnsiTheme="minorHAnsi" w:cstheme="minorHAnsi"/>
          <w:sz w:val="20"/>
          <w:szCs w:val="20"/>
        </w:rPr>
        <w:t>kládat s Důvěrnými informacemi</w:t>
      </w:r>
      <w:r w:rsidR="00A919D9" w:rsidRPr="00D0468E">
        <w:rPr>
          <w:rFonts w:asciiTheme="minorHAnsi" w:hAnsiTheme="minorHAnsi" w:cstheme="minorHAnsi"/>
          <w:sz w:val="20"/>
          <w:szCs w:val="20"/>
        </w:rPr>
        <w:t>.</w:t>
      </w:r>
    </w:p>
    <w:p w14:paraId="5CCF076A" w14:textId="77777777" w:rsidR="008F14CF" w:rsidRPr="00D0468E" w:rsidRDefault="008F14CF" w:rsidP="008F14CF">
      <w:pPr>
        <w:pStyle w:val="RLTextlnkuslovan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caps/>
          <w:sz w:val="20"/>
          <w:szCs w:val="20"/>
          <w:lang w:eastAsia="en-US"/>
        </w:rPr>
      </w:pPr>
    </w:p>
    <w:p w14:paraId="539A9016" w14:textId="77777777" w:rsidR="00A65D1E" w:rsidRPr="00D0468E" w:rsidRDefault="15D05D1C" w:rsidP="00A65D1E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DŮVĚRNÉ INFORMACE</w:t>
      </w:r>
    </w:p>
    <w:p w14:paraId="0AF6BFCC" w14:textId="518DCF73" w:rsidR="2F118F3F" w:rsidRPr="00D0468E" w:rsidRDefault="2F118F3F" w:rsidP="00A65D1E">
      <w:pPr>
        <w:pStyle w:val="RLlneksmlouvy"/>
        <w:numPr>
          <w:ilvl w:val="1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Nedohodnou-li se Účastník a Zadavatel</w:t>
      </w:r>
      <w:r w:rsidR="299A6F49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písemně ve vztahu ke konkrétní informaci či povaze informací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jinak, jsou (i) informace, které byly Účastníkovy zpřístupněny během zadávacího řízení (písemná informace o místech </w:t>
      </w:r>
      <w:proofErr w:type="spellStart"/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propoje</w:t>
      </w:r>
      <w:proofErr w:type="spellEnd"/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optických tras a informac</w:t>
      </w:r>
      <w:r w:rsidR="42489B2C" w:rsidRPr="00D0468E">
        <w:rPr>
          <w:rFonts w:asciiTheme="minorHAnsi" w:eastAsia="Segoe UI" w:hAnsiTheme="minorHAnsi" w:cstheme="minorHAnsi"/>
          <w:b w:val="0"/>
          <w:sz w:val="20"/>
          <w:szCs w:val="20"/>
        </w:rPr>
        <w:t>e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sdělen</w:t>
      </w:r>
      <w:r w:rsidR="073CD3A4" w:rsidRPr="00D0468E">
        <w:rPr>
          <w:rFonts w:asciiTheme="minorHAnsi" w:eastAsia="Segoe UI" w:hAnsiTheme="minorHAnsi" w:cstheme="minorHAnsi"/>
          <w:b w:val="0"/>
          <w:sz w:val="20"/>
          <w:szCs w:val="20"/>
        </w:rPr>
        <w:t>é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během </w:t>
      </w:r>
      <w:r w:rsidR="00F233AF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případné 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prohlídky místa plnění), jakož i (</w:t>
      </w:r>
      <w:proofErr w:type="spellStart"/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ii</w:t>
      </w:r>
      <w:proofErr w:type="spellEnd"/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) informace, které byly Zadavatelem Účastníkovi </w:t>
      </w:r>
      <w:r w:rsidR="15E1C3B5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seznány či jakkoliv zpřístupněny 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během plnění zakázky, považovány za důvěrné (dále jen „</w:t>
      </w:r>
      <w:r w:rsidRPr="00D0468E">
        <w:rPr>
          <w:rFonts w:asciiTheme="minorHAnsi" w:eastAsia="Segoe UI" w:hAnsiTheme="minorHAnsi" w:cstheme="minorHAnsi"/>
          <w:bCs/>
          <w:sz w:val="20"/>
          <w:szCs w:val="20"/>
        </w:rPr>
        <w:t>Důvěrné informace</w:t>
      </w:r>
      <w:r w:rsidRPr="00D0468E">
        <w:rPr>
          <w:rFonts w:asciiTheme="minorHAnsi" w:eastAsia="Segoe UI" w:hAnsiTheme="minorHAnsi" w:cstheme="minorHAnsi"/>
          <w:b w:val="0"/>
          <w:sz w:val="20"/>
          <w:szCs w:val="20"/>
        </w:rPr>
        <w:t>“). Za důvěrné ve smyslu tohoto odstavce se považují také veškeré informace, které na informace dle předchozí věty nepochybně přímo či nepřímo navazují.</w:t>
      </w:r>
      <w:r w:rsidR="43C76098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</w:t>
      </w:r>
      <w:r w:rsidR="000618A9" w:rsidRPr="00D0468E">
        <w:rPr>
          <w:rFonts w:asciiTheme="minorHAnsi" w:eastAsia="Segoe UI" w:hAnsiTheme="minorHAnsi" w:cstheme="minorHAnsi"/>
          <w:b w:val="0"/>
          <w:sz w:val="20"/>
          <w:szCs w:val="20"/>
        </w:rPr>
        <w:t>Za d</w:t>
      </w:r>
      <w:r w:rsidR="43C76098" w:rsidRPr="00D0468E">
        <w:rPr>
          <w:rFonts w:asciiTheme="minorHAnsi" w:eastAsia="Segoe UI" w:hAnsiTheme="minorHAnsi" w:cstheme="minorHAnsi"/>
          <w:b w:val="0"/>
          <w:sz w:val="20"/>
          <w:szCs w:val="20"/>
        </w:rPr>
        <w:t>ůvěrn</w:t>
      </w:r>
      <w:r w:rsidR="000618A9" w:rsidRPr="00D0468E">
        <w:rPr>
          <w:rFonts w:asciiTheme="minorHAnsi" w:eastAsia="Segoe UI" w:hAnsiTheme="minorHAnsi" w:cstheme="minorHAnsi"/>
          <w:b w:val="0"/>
          <w:sz w:val="20"/>
          <w:szCs w:val="20"/>
        </w:rPr>
        <w:t>é</w:t>
      </w:r>
      <w:r w:rsidR="43C76098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 nejsou </w:t>
      </w:r>
      <w:r w:rsidR="000618A9" w:rsidRPr="00D0468E">
        <w:rPr>
          <w:rFonts w:asciiTheme="minorHAnsi" w:eastAsia="Segoe UI" w:hAnsiTheme="minorHAnsi" w:cstheme="minorHAnsi"/>
          <w:b w:val="0"/>
          <w:sz w:val="20"/>
          <w:szCs w:val="20"/>
        </w:rPr>
        <w:t xml:space="preserve">považovány </w:t>
      </w:r>
      <w:r w:rsidR="43C76098" w:rsidRPr="00D0468E">
        <w:rPr>
          <w:rFonts w:asciiTheme="minorHAnsi" w:eastAsia="Segoe UI" w:hAnsiTheme="minorHAnsi" w:cstheme="minorHAnsi"/>
          <w:b w:val="0"/>
          <w:sz w:val="20"/>
          <w:szCs w:val="20"/>
        </w:rPr>
        <w:t>informace, které jsou veřejně dostu</w:t>
      </w:r>
      <w:r w:rsidR="3E43F481" w:rsidRPr="00D0468E">
        <w:rPr>
          <w:rFonts w:asciiTheme="minorHAnsi" w:eastAsia="Segoe UI" w:hAnsiTheme="minorHAnsi" w:cstheme="minorHAnsi"/>
          <w:b w:val="0"/>
          <w:sz w:val="20"/>
          <w:szCs w:val="20"/>
        </w:rPr>
        <w:t>pné.</w:t>
      </w:r>
    </w:p>
    <w:p w14:paraId="269BB72D" w14:textId="5C7A4417" w:rsidR="2E9ABB4B" w:rsidRPr="00D0468E" w:rsidRDefault="2E9ABB4B" w:rsidP="2E9ABB4B">
      <w:pPr>
        <w:pStyle w:val="RLTextlnkuslovan"/>
        <w:numPr>
          <w:ilvl w:val="1"/>
          <w:numId w:val="0"/>
        </w:numPr>
        <w:spacing w:line="276" w:lineRule="auto"/>
        <w:ind w:left="377"/>
        <w:rPr>
          <w:rFonts w:asciiTheme="minorHAnsi" w:hAnsiTheme="minorHAnsi" w:cstheme="minorHAnsi"/>
          <w:sz w:val="20"/>
          <w:szCs w:val="20"/>
        </w:rPr>
      </w:pPr>
    </w:p>
    <w:p w14:paraId="23816B34" w14:textId="525AE7DC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5" w:name="_Ref306010265"/>
      <w:r w:rsidRPr="00D0468E">
        <w:rPr>
          <w:rFonts w:asciiTheme="minorHAnsi" w:hAnsiTheme="minorHAnsi" w:cstheme="minorHAnsi"/>
          <w:sz w:val="20"/>
          <w:szCs w:val="20"/>
        </w:rPr>
        <w:t>UŽITÍ DŮVĚRNÝCH INFORMACÍ</w:t>
      </w:r>
      <w:bookmarkEnd w:id="5"/>
    </w:p>
    <w:p w14:paraId="36FA6995" w14:textId="5ADC106D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caps/>
          <w:sz w:val="20"/>
          <w:szCs w:val="20"/>
        </w:rPr>
      </w:pPr>
      <w:bookmarkStart w:id="6" w:name="_Ref303318317"/>
      <w:bookmarkStart w:id="7" w:name="_Ref303255062"/>
      <w:r w:rsidRPr="00D0468E">
        <w:rPr>
          <w:rFonts w:asciiTheme="minorHAnsi" w:hAnsiTheme="minorHAnsi" w:cstheme="minorHAnsi"/>
          <w:sz w:val="20"/>
          <w:szCs w:val="20"/>
        </w:rPr>
        <w:t xml:space="preserve">Veškeré Důvěrné informace zůstávají výhradním vlastnictvím Zadavatele a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 xml:space="preserve"> je oprávněn tyto užít jen pro účely své účasti v zadávacím řízení na zadání zakázky</w:t>
      </w:r>
      <w:r w:rsidR="00A32A09" w:rsidRPr="00D0468E">
        <w:rPr>
          <w:rFonts w:asciiTheme="minorHAnsi" w:hAnsiTheme="minorHAnsi" w:cstheme="minorHAnsi"/>
          <w:sz w:val="20"/>
          <w:szCs w:val="20"/>
        </w:rPr>
        <w:t xml:space="preserve"> či v nezbytně nutném rozsahu pro plnění zakázky</w:t>
      </w:r>
      <w:r w:rsidR="72918B06" w:rsidRPr="00D0468E">
        <w:rPr>
          <w:rFonts w:asciiTheme="minorHAnsi" w:hAnsiTheme="minorHAnsi" w:cstheme="minorHAnsi"/>
          <w:sz w:val="20"/>
          <w:szCs w:val="20"/>
        </w:rPr>
        <w:t xml:space="preserve"> a za podmínek uvedených v této smlouvě a zadávací dokumentaci k zakázce</w:t>
      </w:r>
      <w:r w:rsidRPr="00D0468E">
        <w:rPr>
          <w:rFonts w:asciiTheme="minorHAnsi" w:hAnsiTheme="minorHAnsi" w:cstheme="minorHAnsi"/>
          <w:sz w:val="20"/>
          <w:szCs w:val="20"/>
        </w:rPr>
        <w:t xml:space="preserve">. </w:t>
      </w:r>
      <w:bookmarkStart w:id="8" w:name="_Ref289870410"/>
      <w:bookmarkStart w:id="9" w:name="_Ref303318007"/>
      <w:bookmarkEnd w:id="6"/>
    </w:p>
    <w:p w14:paraId="3FB13BBE" w14:textId="25D38077" w:rsidR="0066054D" w:rsidRPr="00D0468E" w:rsidRDefault="1627010B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caps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Účastník</w:t>
      </w:r>
      <w:r w:rsidR="15D05D1C" w:rsidRPr="00D0468E">
        <w:rPr>
          <w:rFonts w:asciiTheme="minorHAnsi" w:hAnsiTheme="minorHAnsi" w:cstheme="minorHAnsi"/>
          <w:sz w:val="20"/>
          <w:szCs w:val="20"/>
        </w:rPr>
        <w:t xml:space="preserve"> se zavazuje zachovat důvěrnost Důvěrných informací a nezpřístupnit je žádné třetí osobě. </w:t>
      </w:r>
      <w:r w:rsidR="6F74F267" w:rsidRPr="00D0468E">
        <w:rPr>
          <w:rFonts w:asciiTheme="minorHAnsi" w:hAnsiTheme="minorHAnsi" w:cstheme="minorHAnsi"/>
          <w:sz w:val="20"/>
          <w:szCs w:val="20"/>
        </w:rPr>
        <w:t>Účastník je oprávněn zpřístupnit Důvěrné informace jiným třetím osobám</w:t>
      </w:r>
      <w:r w:rsidR="138B28EC" w:rsidRPr="00D0468E">
        <w:rPr>
          <w:rFonts w:asciiTheme="minorHAnsi" w:hAnsiTheme="minorHAnsi" w:cstheme="minorHAnsi"/>
          <w:sz w:val="20"/>
          <w:szCs w:val="20"/>
        </w:rPr>
        <w:t xml:space="preserve">, resp. umožnit </w:t>
      </w:r>
      <w:r w:rsidR="68530EE5" w:rsidRPr="00D0468E">
        <w:rPr>
          <w:rFonts w:asciiTheme="minorHAnsi" w:hAnsiTheme="minorHAnsi" w:cstheme="minorHAnsi"/>
          <w:sz w:val="20"/>
          <w:szCs w:val="20"/>
        </w:rPr>
        <w:t xml:space="preserve">jim </w:t>
      </w:r>
      <w:r w:rsidR="138B28EC" w:rsidRPr="00D0468E">
        <w:rPr>
          <w:rFonts w:asciiTheme="minorHAnsi" w:hAnsiTheme="minorHAnsi" w:cstheme="minorHAnsi"/>
          <w:sz w:val="20"/>
          <w:szCs w:val="20"/>
        </w:rPr>
        <w:t>podílet se na plnění zakázky způsobem, kd</w:t>
      </w:r>
      <w:r w:rsidR="68530EE5" w:rsidRPr="00D0468E">
        <w:rPr>
          <w:rFonts w:asciiTheme="minorHAnsi" w:hAnsiTheme="minorHAnsi" w:cstheme="minorHAnsi"/>
          <w:sz w:val="20"/>
          <w:szCs w:val="20"/>
        </w:rPr>
        <w:t>y</w:t>
      </w:r>
      <w:r w:rsidR="138B28EC" w:rsidRPr="00D0468E">
        <w:rPr>
          <w:rFonts w:asciiTheme="minorHAnsi" w:hAnsiTheme="minorHAnsi" w:cstheme="minorHAnsi"/>
          <w:sz w:val="20"/>
          <w:szCs w:val="20"/>
        </w:rPr>
        <w:t xml:space="preserve"> nelze vyloučit styk s </w:t>
      </w:r>
      <w:r w:rsidR="5ADFA1FC" w:rsidRPr="00D0468E">
        <w:rPr>
          <w:rFonts w:asciiTheme="minorHAnsi" w:hAnsiTheme="minorHAnsi" w:cstheme="minorHAnsi"/>
          <w:sz w:val="20"/>
          <w:szCs w:val="20"/>
        </w:rPr>
        <w:t>D</w:t>
      </w:r>
      <w:r w:rsidR="138B28EC" w:rsidRPr="00D0468E">
        <w:rPr>
          <w:rFonts w:asciiTheme="minorHAnsi" w:hAnsiTheme="minorHAnsi" w:cstheme="minorHAnsi"/>
          <w:sz w:val="20"/>
          <w:szCs w:val="20"/>
        </w:rPr>
        <w:t>ůvěrnými informacemi,</w:t>
      </w:r>
      <w:r w:rsidR="6F74F267" w:rsidRPr="00D0468E">
        <w:rPr>
          <w:rFonts w:asciiTheme="minorHAnsi" w:hAnsiTheme="minorHAnsi" w:cstheme="minorHAnsi"/>
          <w:sz w:val="20"/>
          <w:szCs w:val="20"/>
        </w:rPr>
        <w:t xml:space="preserve"> jen s předchozím písemným souhlasem Zadavatele a</w:t>
      </w:r>
      <w:r w:rsidR="009649A4" w:rsidRPr="00D0468E">
        <w:rPr>
          <w:rFonts w:asciiTheme="minorHAnsi" w:hAnsiTheme="minorHAnsi" w:cstheme="minorHAnsi"/>
          <w:sz w:val="20"/>
          <w:szCs w:val="20"/>
        </w:rPr>
        <w:t>/</w:t>
      </w:r>
      <w:r w:rsidR="6F74F267" w:rsidRPr="00D0468E">
        <w:rPr>
          <w:rFonts w:asciiTheme="minorHAnsi" w:hAnsiTheme="minorHAnsi" w:cstheme="minorHAnsi"/>
          <w:sz w:val="20"/>
          <w:szCs w:val="20"/>
        </w:rPr>
        <w:t xml:space="preserve">nebo při splnění podmínek uvedených v článku 5. Dohody. </w:t>
      </w:r>
      <w:r w:rsidR="68530EE5" w:rsidRPr="00D0468E">
        <w:rPr>
          <w:rFonts w:asciiTheme="minorHAnsi" w:hAnsiTheme="minorHAnsi" w:cstheme="minorHAnsi"/>
          <w:sz w:val="20"/>
          <w:szCs w:val="20"/>
        </w:rPr>
        <w:t xml:space="preserve">Účastník ani osoby, které do </w:t>
      </w:r>
      <w:r w:rsidR="0085EE37" w:rsidRPr="00D0468E">
        <w:rPr>
          <w:rFonts w:asciiTheme="minorHAnsi" w:hAnsiTheme="minorHAnsi" w:cstheme="minorHAnsi"/>
          <w:sz w:val="20"/>
          <w:szCs w:val="20"/>
        </w:rPr>
        <w:t xml:space="preserve">zadávacího řízení či plnění zakázky </w:t>
      </w:r>
      <w:r w:rsidR="00F233AF" w:rsidRPr="00D0468E">
        <w:rPr>
          <w:rFonts w:asciiTheme="minorHAnsi" w:hAnsiTheme="minorHAnsi" w:cstheme="minorHAnsi"/>
          <w:sz w:val="20"/>
          <w:szCs w:val="20"/>
        </w:rPr>
        <w:t>Zadavate</w:t>
      </w:r>
      <w:r w:rsidR="0085EE37" w:rsidRPr="00D0468E">
        <w:rPr>
          <w:rFonts w:asciiTheme="minorHAnsi" w:hAnsiTheme="minorHAnsi" w:cstheme="minorHAnsi"/>
          <w:sz w:val="20"/>
          <w:szCs w:val="20"/>
        </w:rPr>
        <w:t>l v souladu s touto smlouvou zapojí, nesmí Důvěrné informace jakkoliv zpracovávat či pozměňovat jejich důvěrnost, integritu a dostupnost</w:t>
      </w:r>
      <w:r w:rsidR="10F2D86F" w:rsidRPr="00D0468E">
        <w:rPr>
          <w:rFonts w:asciiTheme="minorHAnsi" w:hAnsiTheme="minorHAnsi" w:cstheme="minorHAnsi"/>
          <w:sz w:val="20"/>
          <w:szCs w:val="20"/>
        </w:rPr>
        <w:t>, nečiní-li tak prokazatelně v rámci plnění Veřejné zakázky</w:t>
      </w:r>
      <w:r w:rsidR="7A70783F" w:rsidRPr="00D0468E">
        <w:rPr>
          <w:rFonts w:asciiTheme="minorHAnsi" w:hAnsiTheme="minorHAnsi" w:cstheme="minorHAnsi"/>
          <w:sz w:val="20"/>
          <w:szCs w:val="20"/>
        </w:rPr>
        <w:t xml:space="preserve"> a v souladu se zadávací dokumentací k zakázce.</w:t>
      </w:r>
    </w:p>
    <w:p w14:paraId="0D4DADDC" w14:textId="5712CD02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caps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Svým zaměstnancům je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 xml:space="preserve"> oprávněn Důvěrné informace zpřístupnit jen v rozsahu, v jakém je pro </w:t>
      </w:r>
      <w:r w:rsidR="00FC5732" w:rsidRPr="00D0468E">
        <w:rPr>
          <w:rFonts w:asciiTheme="minorHAnsi" w:hAnsiTheme="minorHAnsi" w:cstheme="minorHAnsi"/>
          <w:sz w:val="20"/>
          <w:szCs w:val="20"/>
        </w:rPr>
        <w:t>konkrétní</w:t>
      </w:r>
      <w:r w:rsidRPr="00D0468E">
        <w:rPr>
          <w:rFonts w:asciiTheme="minorHAnsi" w:hAnsiTheme="minorHAnsi" w:cstheme="minorHAnsi"/>
          <w:sz w:val="20"/>
          <w:szCs w:val="20"/>
        </w:rPr>
        <w:t xml:space="preserve"> osobu nezbytně nutné, aby se s Důvěrnými informacemi seznámila pro účely účasti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Účastníka</w:t>
      </w:r>
      <w:r w:rsidRPr="00D0468E">
        <w:rPr>
          <w:rFonts w:asciiTheme="minorHAnsi" w:hAnsiTheme="minorHAnsi" w:cstheme="minorHAnsi"/>
          <w:sz w:val="20"/>
          <w:szCs w:val="20"/>
        </w:rPr>
        <w:t xml:space="preserve"> v zadávacím řízení na zadání zakázky</w:t>
      </w:r>
      <w:r w:rsidR="00FC5732" w:rsidRPr="00D0468E">
        <w:rPr>
          <w:rFonts w:asciiTheme="minorHAnsi" w:hAnsiTheme="minorHAnsi" w:cstheme="minorHAnsi"/>
          <w:sz w:val="20"/>
          <w:szCs w:val="20"/>
        </w:rPr>
        <w:t xml:space="preserve"> či </w:t>
      </w:r>
      <w:r w:rsidR="00543D31" w:rsidRPr="00D0468E">
        <w:rPr>
          <w:rFonts w:asciiTheme="minorHAnsi" w:hAnsiTheme="minorHAnsi" w:cstheme="minorHAnsi"/>
          <w:sz w:val="20"/>
          <w:szCs w:val="20"/>
        </w:rPr>
        <w:t xml:space="preserve">při </w:t>
      </w:r>
      <w:r w:rsidR="00FC5732" w:rsidRPr="00D0468E">
        <w:rPr>
          <w:rFonts w:asciiTheme="minorHAnsi" w:hAnsiTheme="minorHAnsi" w:cstheme="minorHAnsi"/>
          <w:sz w:val="20"/>
          <w:szCs w:val="20"/>
        </w:rPr>
        <w:t>plnění zakázky</w:t>
      </w:r>
      <w:r w:rsidRPr="00D0468E">
        <w:rPr>
          <w:rFonts w:asciiTheme="minorHAnsi" w:hAnsiTheme="minorHAnsi" w:cstheme="minorHAnsi"/>
          <w:sz w:val="20"/>
          <w:szCs w:val="20"/>
        </w:rPr>
        <w:t>. Tyto osoby musí být poučeny o důvěrném charakteru předávaných informací a zavázány k mlčenlivosti.</w:t>
      </w:r>
    </w:p>
    <w:p w14:paraId="484A0E5D" w14:textId="77777777" w:rsidR="008F14CF" w:rsidRPr="00D0468E" w:rsidRDefault="008F14CF" w:rsidP="008F14CF">
      <w:pPr>
        <w:pStyle w:val="RLTextlnkuslovan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caps/>
          <w:sz w:val="20"/>
          <w:szCs w:val="20"/>
        </w:rPr>
      </w:pPr>
    </w:p>
    <w:p w14:paraId="21747B97" w14:textId="2246DF64" w:rsidR="0066054D" w:rsidRPr="00D0468E" w:rsidRDefault="002F152C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10" w:name="_Ref306006405"/>
      <w:bookmarkEnd w:id="7"/>
      <w:bookmarkEnd w:id="8"/>
      <w:bookmarkEnd w:id="9"/>
      <w:r w:rsidRPr="00D0468E">
        <w:rPr>
          <w:rFonts w:asciiTheme="minorHAnsi" w:hAnsiTheme="minorHAnsi" w:cstheme="minorHAnsi"/>
          <w:sz w:val="20"/>
          <w:szCs w:val="20"/>
        </w:rPr>
        <w:t>PODDODAVATEL</w:t>
      </w:r>
      <w:r w:rsidR="0066054D" w:rsidRPr="00D0468E">
        <w:rPr>
          <w:rFonts w:asciiTheme="minorHAnsi" w:hAnsiTheme="minorHAnsi" w:cstheme="minorHAnsi"/>
          <w:sz w:val="20"/>
          <w:szCs w:val="20"/>
        </w:rPr>
        <w:t>É</w:t>
      </w:r>
      <w:bookmarkEnd w:id="10"/>
    </w:p>
    <w:p w14:paraId="0CB606EE" w14:textId="074FB97F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11" w:name="_Ref306006456"/>
      <w:bookmarkStart w:id="12" w:name="_Ref303258280"/>
      <w:bookmarkStart w:id="13" w:name="_Ref303259180"/>
      <w:r w:rsidRPr="00D0468E">
        <w:rPr>
          <w:rFonts w:asciiTheme="minorHAnsi" w:hAnsiTheme="minorHAnsi" w:cstheme="minorHAnsi"/>
          <w:sz w:val="20"/>
          <w:szCs w:val="20"/>
        </w:rPr>
        <w:t xml:space="preserve">Pokud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 xml:space="preserve"> zvažuje spolupracovat při přípravě nabídky na realizaci zakázky a/nebo při eventuálním plnění zakázky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>em se třetími osobami, zavazuje se sdílet s těmito osobami (dále jen „</w:t>
      </w:r>
      <w:r w:rsidR="002F152C" w:rsidRPr="00D0468E">
        <w:rPr>
          <w:rFonts w:asciiTheme="minorHAnsi" w:hAnsiTheme="minorHAnsi" w:cstheme="minorHAnsi"/>
          <w:b/>
          <w:sz w:val="20"/>
          <w:szCs w:val="20"/>
        </w:rPr>
        <w:t>Poddodavatel</w:t>
      </w:r>
      <w:r w:rsidRPr="00D0468E">
        <w:rPr>
          <w:rFonts w:asciiTheme="minorHAnsi" w:hAnsiTheme="minorHAnsi" w:cstheme="minorHAnsi"/>
          <w:b/>
          <w:sz w:val="20"/>
          <w:szCs w:val="20"/>
        </w:rPr>
        <w:t>é</w:t>
      </w:r>
      <w:r w:rsidRPr="00D0468E">
        <w:rPr>
          <w:rFonts w:asciiTheme="minorHAnsi" w:hAnsiTheme="minorHAnsi" w:cstheme="minorHAnsi"/>
          <w:sz w:val="20"/>
          <w:szCs w:val="20"/>
        </w:rPr>
        <w:t xml:space="preserve">“) Důvěrné informace jen v souladu s tímto článkem </w:t>
      </w:r>
      <w:r w:rsidR="009D03D8" w:rsidRPr="00D0468E">
        <w:rPr>
          <w:rFonts w:asciiTheme="minorHAnsi" w:hAnsiTheme="minorHAnsi" w:cstheme="minorHAnsi"/>
          <w:sz w:val="20"/>
          <w:szCs w:val="20"/>
        </w:rPr>
        <w:t>5.</w:t>
      </w:r>
      <w:r w:rsidRPr="00D0468E">
        <w:rPr>
          <w:rFonts w:asciiTheme="minorHAnsi" w:hAnsiTheme="minorHAnsi" w:cstheme="minorHAnsi"/>
          <w:sz w:val="20"/>
          <w:szCs w:val="20"/>
        </w:rPr>
        <w:t xml:space="preserve"> Dohody.</w:t>
      </w:r>
      <w:bookmarkEnd w:id="11"/>
    </w:p>
    <w:p w14:paraId="3E349F58" w14:textId="0F8FE1E0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Za </w:t>
      </w:r>
      <w:r w:rsidR="002F152C" w:rsidRPr="00D0468E">
        <w:rPr>
          <w:rFonts w:asciiTheme="minorHAnsi" w:hAnsiTheme="minorHAnsi" w:cstheme="minorHAnsi"/>
          <w:sz w:val="20"/>
          <w:szCs w:val="20"/>
        </w:rPr>
        <w:t>Poddodavatel</w:t>
      </w:r>
      <w:r w:rsidRPr="00D0468E">
        <w:rPr>
          <w:rFonts w:asciiTheme="minorHAnsi" w:hAnsiTheme="minorHAnsi" w:cstheme="minorHAnsi"/>
          <w:sz w:val="20"/>
          <w:szCs w:val="20"/>
        </w:rPr>
        <w:t>e se považuje jakákoliv třetí osoba spolupracující s 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</w:t>
      </w:r>
      <w:r w:rsidRPr="00D0468E">
        <w:rPr>
          <w:rFonts w:asciiTheme="minorHAnsi" w:hAnsiTheme="minorHAnsi" w:cstheme="minorHAnsi"/>
          <w:sz w:val="20"/>
          <w:szCs w:val="20"/>
        </w:rPr>
        <w:t xml:space="preserve">em dle odst. </w:t>
      </w:r>
      <w:r w:rsidR="009D03D8" w:rsidRPr="00D0468E">
        <w:rPr>
          <w:rFonts w:asciiTheme="minorHAnsi" w:hAnsiTheme="minorHAnsi" w:cstheme="minorHAnsi"/>
          <w:sz w:val="20"/>
          <w:szCs w:val="20"/>
        </w:rPr>
        <w:t xml:space="preserve">5.1. Dohody </w:t>
      </w:r>
      <w:r w:rsidRPr="00D0468E">
        <w:rPr>
          <w:rFonts w:asciiTheme="minorHAnsi" w:hAnsiTheme="minorHAnsi" w:cstheme="minorHAnsi"/>
          <w:sz w:val="20"/>
          <w:szCs w:val="20"/>
        </w:rPr>
        <w:t xml:space="preserve">bez ohledu na to, zda: </w:t>
      </w:r>
    </w:p>
    <w:p w14:paraId="03D1C65E" w14:textId="1FACEDEC" w:rsidR="0066054D" w:rsidRPr="00D0468E" w:rsidRDefault="0066054D" w:rsidP="00716786">
      <w:pPr>
        <w:pStyle w:val="RLTextlnkuslovan"/>
        <w:numPr>
          <w:ilvl w:val="0"/>
          <w:numId w:val="13"/>
        </w:numPr>
        <w:spacing w:line="276" w:lineRule="auto"/>
        <w:ind w:left="1134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spolupráce probíhá v rámci konsorcia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Účastníka</w:t>
      </w:r>
      <w:r w:rsidRPr="00D0468E">
        <w:rPr>
          <w:rFonts w:asciiTheme="minorHAnsi" w:hAnsiTheme="minorHAnsi" w:cstheme="minorHAnsi"/>
          <w:sz w:val="20"/>
          <w:szCs w:val="20"/>
        </w:rPr>
        <w:t xml:space="preserve"> a takovéto třetí osoby, jehož členové odpovídají Zadavateli společně a nerozdílně, nebo </w:t>
      </w:r>
    </w:p>
    <w:p w14:paraId="21B3BDFF" w14:textId="510516ED" w:rsidR="0066054D" w:rsidRPr="00D0468E" w:rsidRDefault="0066054D" w:rsidP="00716786">
      <w:pPr>
        <w:pStyle w:val="RLTextlnkuslovan"/>
        <w:numPr>
          <w:ilvl w:val="0"/>
          <w:numId w:val="13"/>
        </w:numPr>
        <w:spacing w:line="276" w:lineRule="auto"/>
        <w:ind w:left="1134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spolupráce je založena na </w:t>
      </w:r>
      <w:r w:rsidR="002F152C" w:rsidRPr="00D0468E">
        <w:rPr>
          <w:rFonts w:asciiTheme="minorHAnsi" w:hAnsiTheme="minorHAnsi" w:cstheme="minorHAnsi"/>
          <w:sz w:val="20"/>
          <w:szCs w:val="20"/>
        </w:rPr>
        <w:t>poddodavatel</w:t>
      </w:r>
      <w:r w:rsidRPr="00D0468E">
        <w:rPr>
          <w:rFonts w:asciiTheme="minorHAnsi" w:hAnsiTheme="minorHAnsi" w:cstheme="minorHAnsi"/>
          <w:sz w:val="20"/>
          <w:szCs w:val="20"/>
        </w:rPr>
        <w:t xml:space="preserve">ském vztahu takovéto třetí osoby vůči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Účastníkov</w:t>
      </w:r>
      <w:r w:rsidRPr="00D0468E">
        <w:rPr>
          <w:rFonts w:asciiTheme="minorHAnsi" w:hAnsiTheme="minorHAnsi" w:cstheme="minorHAnsi"/>
          <w:sz w:val="20"/>
          <w:szCs w:val="20"/>
        </w:rPr>
        <w:t xml:space="preserve">i, nebo </w:t>
      </w:r>
    </w:p>
    <w:p w14:paraId="38420235" w14:textId="0C6E59FD" w:rsidR="0066054D" w:rsidRPr="00D0468E" w:rsidRDefault="002F152C" w:rsidP="00716786">
      <w:pPr>
        <w:pStyle w:val="RLTextlnkuslovan"/>
        <w:numPr>
          <w:ilvl w:val="0"/>
          <w:numId w:val="13"/>
        </w:numPr>
        <w:spacing w:line="276" w:lineRule="auto"/>
        <w:ind w:left="1134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 a třetí osoba zvolili eventuální jinou formu spolupráce.</w:t>
      </w:r>
    </w:p>
    <w:p w14:paraId="575B72F6" w14:textId="5A7A8899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Sdílení Důvěrných informací je </w:t>
      </w:r>
      <w:r w:rsidR="00490309" w:rsidRPr="00D0468E">
        <w:rPr>
          <w:rFonts w:asciiTheme="minorHAnsi" w:hAnsiTheme="minorHAnsi" w:cstheme="minorHAnsi"/>
          <w:sz w:val="20"/>
          <w:szCs w:val="20"/>
        </w:rPr>
        <w:t xml:space="preserve">v nezbytně nutném rozsahu </w:t>
      </w:r>
      <w:r w:rsidRPr="00D0468E">
        <w:rPr>
          <w:rFonts w:asciiTheme="minorHAnsi" w:hAnsiTheme="minorHAnsi" w:cstheme="minorHAnsi"/>
          <w:sz w:val="20"/>
          <w:szCs w:val="20"/>
        </w:rPr>
        <w:t>možné jen za předpokladu, že</w:t>
      </w:r>
      <w:r w:rsidR="009D03D8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490309" w:rsidRPr="00D0468E">
        <w:rPr>
          <w:rFonts w:asciiTheme="minorHAnsi" w:hAnsiTheme="minorHAnsi" w:cstheme="minorHAnsi"/>
          <w:sz w:val="20"/>
          <w:szCs w:val="20"/>
        </w:rPr>
        <w:t xml:space="preserve">Účastník uzavřel s Poddodavatelem dohodu o ochraně informací, na základě které budou Důvěrné informace poskytnuté Účastníkovi a sdílené s Poddodavatelem podléhat ochraně i ze strany Poddodavatele za stejných podmínek, jako jsou stanoveny touto Smlouvou; tento předpoklad se považuje zejména za splněný, pokud bude </w:t>
      </w:r>
      <w:r w:rsidR="00124393" w:rsidRPr="00D0468E">
        <w:rPr>
          <w:rFonts w:asciiTheme="minorHAnsi" w:hAnsiTheme="minorHAnsi" w:cstheme="minorHAnsi"/>
          <w:sz w:val="20"/>
          <w:szCs w:val="20"/>
        </w:rPr>
        <w:t xml:space="preserve">Zadavateli </w:t>
      </w:r>
      <w:r w:rsidR="00490309" w:rsidRPr="00D0468E">
        <w:rPr>
          <w:rFonts w:asciiTheme="minorHAnsi" w:hAnsiTheme="minorHAnsi" w:cstheme="minorHAnsi"/>
          <w:sz w:val="20"/>
          <w:szCs w:val="20"/>
        </w:rPr>
        <w:t>doručeno vyhotovení takovéto dohody o ochraně informací podepsané osobami zastupujícími Poddodavatele a Účastníka</w:t>
      </w:r>
      <w:r w:rsidR="008F64AC" w:rsidRPr="00D0468E">
        <w:rPr>
          <w:rFonts w:asciiTheme="minorHAnsi" w:hAnsiTheme="minorHAnsi" w:cstheme="minorHAnsi"/>
          <w:sz w:val="20"/>
          <w:szCs w:val="20"/>
        </w:rPr>
        <w:t>, stejně jako jmenný seznam všech Poddodavatelů, kterým byly nebo mohou být Účastníkem Důvěrné informace jakýmkoliv způsobem zpřístupněny</w:t>
      </w:r>
      <w:r w:rsidR="00490309" w:rsidRPr="00D0468E">
        <w:rPr>
          <w:rFonts w:asciiTheme="minorHAnsi" w:hAnsiTheme="minorHAnsi" w:cstheme="minorHAnsi"/>
          <w:sz w:val="20"/>
          <w:szCs w:val="20"/>
        </w:rPr>
        <w:t xml:space="preserve">. </w:t>
      </w:r>
      <w:r w:rsidR="00054B8E" w:rsidRPr="00D0468E">
        <w:rPr>
          <w:rFonts w:asciiTheme="minorHAnsi" w:hAnsiTheme="minorHAnsi" w:cstheme="minorHAnsi"/>
          <w:sz w:val="20"/>
          <w:szCs w:val="20"/>
        </w:rPr>
        <w:t>Tato povinnost se vztahuje rovněž na případné poddodavatele poddodavatelů</w:t>
      </w:r>
      <w:r w:rsidR="7E53DE99" w:rsidRPr="00D0468E">
        <w:rPr>
          <w:rFonts w:asciiTheme="minorHAnsi" w:hAnsiTheme="minorHAnsi" w:cstheme="minorHAnsi"/>
          <w:sz w:val="20"/>
          <w:szCs w:val="20"/>
        </w:rPr>
        <w:t xml:space="preserve"> v rámci kompletního </w:t>
      </w:r>
      <w:r w:rsidR="00F233AF" w:rsidRPr="00D0468E">
        <w:rPr>
          <w:rFonts w:asciiTheme="minorHAnsi" w:hAnsiTheme="minorHAnsi" w:cstheme="minorHAnsi"/>
          <w:sz w:val="20"/>
          <w:szCs w:val="20"/>
        </w:rPr>
        <w:t>dodavatelského</w:t>
      </w:r>
      <w:r w:rsidR="7E53DE99" w:rsidRPr="00D0468E">
        <w:rPr>
          <w:rFonts w:asciiTheme="minorHAnsi" w:hAnsiTheme="minorHAnsi" w:cstheme="minorHAnsi"/>
          <w:sz w:val="20"/>
          <w:szCs w:val="20"/>
        </w:rPr>
        <w:t xml:space="preserve"> řetězce.</w:t>
      </w:r>
    </w:p>
    <w:p w14:paraId="12914E71" w14:textId="77777777" w:rsidR="008F14CF" w:rsidRPr="00D0468E" w:rsidRDefault="008F14CF" w:rsidP="008F14CF">
      <w:pPr>
        <w:pStyle w:val="RLTextlnkuslovan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</w:p>
    <w:bookmarkEnd w:id="12"/>
    <w:bookmarkEnd w:id="13"/>
    <w:p w14:paraId="3F95C400" w14:textId="6FB62329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SPLNĚNÍ ÚČELU DOHODY</w:t>
      </w:r>
    </w:p>
    <w:p w14:paraId="6F8D07FE" w14:textId="4FB5FF45" w:rsidR="0066054D" w:rsidRPr="00D0468E" w:rsidRDefault="002F152C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  <w:lang w:eastAsia="en-US"/>
        </w:rPr>
      </w:pPr>
      <w:bookmarkStart w:id="14" w:name="_Ref303278277"/>
      <w:r w:rsidRPr="00D0468E">
        <w:rPr>
          <w:rFonts w:asciiTheme="minorHAnsi" w:hAnsiTheme="minorHAnsi" w:cstheme="minorHAnsi"/>
          <w:sz w:val="20"/>
          <w:szCs w:val="20"/>
          <w:lang w:eastAsia="en-US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se zavazuje, že po splnění účelu této Dohody dle článku </w:t>
      </w:r>
      <w:r w:rsidR="008D7FAD" w:rsidRPr="00D0468E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anebo na písemnou výzvu Zadavatele</w:t>
      </w:r>
      <w:r w:rsidR="008D7FAD" w:rsidRPr="00D0468E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vrátí všechny přijaté Důvěrné informace Zadavateli, </w:t>
      </w:r>
      <w:r w:rsidR="00490309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je-li to objektivně možné, 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>a jakékoliv kopie</w:t>
      </w:r>
      <w:r w:rsidR="00490309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či jiné informace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>, které v</w:t>
      </w:r>
      <w:r w:rsidR="00640C12" w:rsidRPr="00D0468E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>souvislosti s plněním předmětu a účelu této Dohody pořídil, bezodkladně zničí.</w:t>
      </w:r>
      <w:bookmarkEnd w:id="14"/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F64AC" w:rsidRPr="00D0468E">
        <w:rPr>
          <w:rFonts w:asciiTheme="minorHAnsi" w:hAnsiTheme="minorHAnsi" w:cstheme="minorHAnsi"/>
          <w:sz w:val="20"/>
          <w:szCs w:val="20"/>
          <w:lang w:eastAsia="en-US"/>
        </w:rPr>
        <w:t>Současně se Účastník zavazuje, že jakékoliv Důvěrné informace jakýmkoliv způsobem nadále nesdělí či nepoužije a tuto povinnost zajistí také u všech osob, jimž byly Důvěrné informace zpřístupněny.</w:t>
      </w:r>
    </w:p>
    <w:p w14:paraId="140EDD20" w14:textId="77777777" w:rsidR="008F14CF" w:rsidRPr="00D0468E" w:rsidRDefault="008F14CF" w:rsidP="009C64DA">
      <w:pPr>
        <w:pStyle w:val="RLTextlnkuslovan"/>
        <w:numPr>
          <w:ilvl w:val="0"/>
          <w:numId w:val="0"/>
        </w:numPr>
        <w:spacing w:line="276" w:lineRule="auto"/>
        <w:ind w:left="567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0788CDE" w14:textId="0AB05BBA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PORUŠENÍ POVINNOSTÍ</w:t>
      </w:r>
    </w:p>
    <w:p w14:paraId="56D39095" w14:textId="43A9DCC0" w:rsidR="009D03D8" w:rsidRPr="00D0468E" w:rsidRDefault="002F152C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  <w:lang w:eastAsia="en-US"/>
        </w:rPr>
      </w:pPr>
      <w:r w:rsidRPr="00D0468E">
        <w:rPr>
          <w:rFonts w:asciiTheme="minorHAnsi" w:hAnsiTheme="minorHAnsi" w:cstheme="minorHAnsi"/>
          <w:sz w:val="20"/>
          <w:szCs w:val="20"/>
          <w:lang w:eastAsia="en-US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odpovídá za porušení povinností pro nakládání s Důvěrnými informacemi dle článku</w:t>
      </w:r>
      <w:r w:rsidR="006422A5" w:rsidRPr="00D0468E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9D03D8" w:rsidRPr="00D0468E">
        <w:rPr>
          <w:rFonts w:asciiTheme="minorHAnsi" w:hAnsiTheme="minorHAnsi" w:cstheme="minorHAnsi"/>
          <w:sz w:val="20"/>
          <w:szCs w:val="20"/>
          <w:lang w:eastAsia="en-US"/>
        </w:rPr>
        <w:t>4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této Dohody, které způsobil jeho 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>Poddodavatel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, jako by toto porušení způsobil sám 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>Účastník</w:t>
      </w:r>
      <w:r w:rsidR="0066054D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bookmarkStart w:id="15" w:name="_Ref303256265"/>
    </w:p>
    <w:p w14:paraId="31B308FC" w14:textId="690AE4AB" w:rsidR="0066054D" w:rsidRPr="00D0468E" w:rsidRDefault="15D05D1C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  <w:lang w:eastAsia="en-US"/>
        </w:rPr>
      </w:pP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Poruší-li </w:t>
      </w:r>
      <w:r w:rsidR="1627010B" w:rsidRPr="00D0468E">
        <w:rPr>
          <w:rFonts w:asciiTheme="minorHAnsi" w:hAnsiTheme="minorHAnsi" w:cstheme="minorHAnsi"/>
          <w:sz w:val="20"/>
          <w:szCs w:val="20"/>
          <w:lang w:eastAsia="en-US"/>
        </w:rPr>
        <w:t>Účastník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jakoukoliv povinnost </w:t>
      </w:r>
      <w:r w:rsidR="3CDF6DD7" w:rsidRPr="00D0468E">
        <w:rPr>
          <w:rFonts w:asciiTheme="minorHAnsi" w:hAnsiTheme="minorHAnsi" w:cstheme="minorHAnsi"/>
          <w:sz w:val="20"/>
          <w:szCs w:val="20"/>
          <w:lang w:eastAsia="en-US"/>
        </w:rPr>
        <w:t>dle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této Dohody, vznikne Zadavateli právo požadovat zaplacení smluvní pokuty </w:t>
      </w:r>
      <w:r w:rsidR="1627010B" w:rsidRPr="00D0468E">
        <w:rPr>
          <w:rFonts w:asciiTheme="minorHAnsi" w:hAnsiTheme="minorHAnsi" w:cstheme="minorHAnsi"/>
          <w:sz w:val="20"/>
          <w:szCs w:val="20"/>
          <w:lang w:eastAsia="en-US"/>
        </w:rPr>
        <w:t>Účastník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em ve </w:t>
      </w:r>
      <w:r w:rsidRPr="004D1E08">
        <w:rPr>
          <w:rFonts w:asciiTheme="minorHAnsi" w:hAnsiTheme="minorHAnsi" w:cstheme="minorHAnsi"/>
          <w:sz w:val="20"/>
          <w:szCs w:val="20"/>
          <w:lang w:eastAsia="en-US"/>
        </w:rPr>
        <w:t>výši</w:t>
      </w:r>
      <w:r w:rsidR="58CF12E0" w:rsidRPr="004D1E08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58CF12E0" w:rsidRPr="004D1E0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500</w:t>
      </w:r>
      <w:r w:rsidR="004D1E08" w:rsidRPr="004D1E0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58CF12E0" w:rsidRPr="004D1E0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000,- Kč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za každé porušení takové povinnosti</w:t>
      </w:r>
      <w:r w:rsidR="57646A7A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, nejedná-li se o zanedbatelné </w:t>
      </w:r>
      <w:r w:rsidR="02476E3E" w:rsidRPr="00D0468E">
        <w:rPr>
          <w:rFonts w:asciiTheme="minorHAnsi" w:hAnsiTheme="minorHAnsi" w:cstheme="minorHAnsi"/>
          <w:sz w:val="20"/>
          <w:szCs w:val="20"/>
          <w:lang w:eastAsia="en-US"/>
        </w:rPr>
        <w:t>porušení</w:t>
      </w:r>
      <w:r w:rsidR="57646A7A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, u kterého Účastník prokáže, že jejím porušením </w:t>
      </w:r>
      <w:r w:rsidR="003C4FAF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nedošlo a </w:t>
      </w:r>
      <w:r w:rsidR="57646A7A" w:rsidRPr="00D0468E">
        <w:rPr>
          <w:rFonts w:asciiTheme="minorHAnsi" w:hAnsiTheme="minorHAnsi" w:cstheme="minorHAnsi"/>
          <w:sz w:val="20"/>
          <w:szCs w:val="20"/>
          <w:lang w:eastAsia="en-US"/>
        </w:rPr>
        <w:t>nemohlo dojít ke škodě/újmě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>.</w:t>
      </w:r>
      <w:bookmarkEnd w:id="15"/>
    </w:p>
    <w:p w14:paraId="2BC2CA60" w14:textId="61F36A95" w:rsidR="009E285A" w:rsidRPr="00D0468E" w:rsidRDefault="008538E2" w:rsidP="009649A4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V případě, že Účastník umožní jakékoliv třetí osobě </w:t>
      </w:r>
      <w:r w:rsidR="00C45304" w:rsidRPr="00D0468E">
        <w:rPr>
          <w:rFonts w:asciiTheme="minorHAnsi" w:hAnsiTheme="minorHAnsi" w:cstheme="minorHAnsi"/>
          <w:sz w:val="20"/>
          <w:szCs w:val="20"/>
          <w:lang w:eastAsia="en-US"/>
        </w:rPr>
        <w:t>za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 účelem </w:t>
      </w:r>
      <w:r w:rsidR="00C45304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vlastního 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zisku </w:t>
      </w:r>
      <w:r w:rsidR="00C45304" w:rsidRPr="00D0468E">
        <w:rPr>
          <w:rFonts w:asciiTheme="minorHAnsi" w:hAnsiTheme="minorHAnsi" w:cstheme="minorHAnsi"/>
          <w:sz w:val="20"/>
          <w:szCs w:val="20"/>
          <w:lang w:eastAsia="en-US"/>
        </w:rPr>
        <w:t>či jiné obzvláště zavrženíhodné pohnutky nabytí</w:t>
      </w:r>
      <w:r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jakékoliv Důvěrné informace</w:t>
      </w:r>
      <w:r w:rsidR="00C45304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dle této Dohody, vznikne Zadavateli právo požadovat zaplacení smluvní pokuty Účastníkem ve výši </w:t>
      </w:r>
      <w:r w:rsidR="00BB4063" w:rsidRPr="004D1E08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="00992AAF" w:rsidRPr="004D1E08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C45304" w:rsidRPr="004D1E08">
        <w:rPr>
          <w:rFonts w:asciiTheme="minorHAnsi" w:hAnsiTheme="minorHAnsi" w:cstheme="minorHAnsi"/>
          <w:sz w:val="20"/>
          <w:szCs w:val="20"/>
          <w:lang w:eastAsia="en-US"/>
        </w:rPr>
        <w:t>000</w:t>
      </w:r>
      <w:r w:rsidR="00992AAF" w:rsidRPr="004D1E08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C45304" w:rsidRPr="004D1E08">
        <w:rPr>
          <w:rFonts w:asciiTheme="minorHAnsi" w:hAnsiTheme="minorHAnsi" w:cstheme="minorHAnsi"/>
          <w:sz w:val="20"/>
          <w:szCs w:val="20"/>
          <w:lang w:eastAsia="en-US"/>
        </w:rPr>
        <w:t>000,- Kč</w:t>
      </w:r>
      <w:r w:rsidR="00C45304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za každé porušení takové povinnosti</w:t>
      </w:r>
      <w:r w:rsidR="009E285A" w:rsidRPr="00D0468E">
        <w:rPr>
          <w:rFonts w:asciiTheme="minorHAnsi" w:hAnsiTheme="minorHAnsi" w:cstheme="minorHAnsi"/>
          <w:sz w:val="20"/>
          <w:szCs w:val="20"/>
          <w:lang w:eastAsia="en-US"/>
        </w:rPr>
        <w:t>.</w:t>
      </w:r>
      <w:r w:rsidR="00D2468F" w:rsidRPr="00D0468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Povinnost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Účastníka</w:t>
      </w:r>
      <w:r w:rsidR="0066054D" w:rsidRPr="00D0468E">
        <w:rPr>
          <w:rFonts w:asciiTheme="minorHAnsi" w:hAnsiTheme="minorHAnsi" w:cstheme="minorHAnsi"/>
          <w:sz w:val="20"/>
          <w:szCs w:val="20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  <w:r w:rsidR="009E285A" w:rsidRPr="00D0468E">
        <w:rPr>
          <w:rFonts w:asciiTheme="minorHAnsi" w:hAnsiTheme="minorHAnsi" w:cstheme="minorHAnsi"/>
          <w:sz w:val="20"/>
          <w:szCs w:val="20"/>
        </w:rPr>
        <w:t xml:space="preserve"> </w:t>
      </w:r>
      <w:r w:rsidR="00A34068" w:rsidRPr="00D0468E">
        <w:rPr>
          <w:rFonts w:asciiTheme="minorHAnsi" w:hAnsiTheme="minorHAnsi" w:cstheme="minorHAnsi"/>
          <w:sz w:val="20"/>
          <w:szCs w:val="20"/>
        </w:rPr>
        <w:t>Účastník</w:t>
      </w:r>
      <w:r w:rsidR="009E285A" w:rsidRPr="00D0468E">
        <w:rPr>
          <w:rFonts w:asciiTheme="minorHAnsi" w:hAnsiTheme="minorHAnsi" w:cstheme="minorHAnsi"/>
          <w:sz w:val="20"/>
          <w:szCs w:val="20"/>
        </w:rPr>
        <w:t xml:space="preserve"> zejména uhradí </w:t>
      </w:r>
      <w:r w:rsidR="00124393" w:rsidRPr="00D0468E">
        <w:rPr>
          <w:rFonts w:asciiTheme="minorHAnsi" w:hAnsiTheme="minorHAnsi" w:cstheme="minorHAnsi"/>
          <w:sz w:val="20"/>
          <w:szCs w:val="20"/>
        </w:rPr>
        <w:t xml:space="preserve">Zadavateli </w:t>
      </w:r>
      <w:r w:rsidR="009E285A" w:rsidRPr="00D0468E">
        <w:rPr>
          <w:rFonts w:asciiTheme="minorHAnsi" w:hAnsiTheme="minorHAnsi" w:cstheme="minorHAnsi"/>
          <w:sz w:val="20"/>
          <w:szCs w:val="20"/>
        </w:rPr>
        <w:t xml:space="preserve">všechny případné sankce uložené </w:t>
      </w:r>
      <w:r w:rsidR="00124393" w:rsidRPr="00D0468E">
        <w:rPr>
          <w:rFonts w:asciiTheme="minorHAnsi" w:hAnsiTheme="minorHAnsi" w:cstheme="minorHAnsi"/>
          <w:sz w:val="20"/>
          <w:szCs w:val="20"/>
        </w:rPr>
        <w:t>Zadavateli</w:t>
      </w:r>
      <w:r w:rsidR="009E285A" w:rsidRPr="00D0468E">
        <w:rPr>
          <w:rFonts w:asciiTheme="minorHAnsi" w:hAnsiTheme="minorHAnsi" w:cstheme="minorHAnsi"/>
          <w:sz w:val="20"/>
          <w:szCs w:val="20"/>
        </w:rPr>
        <w:t xml:space="preserve"> správními orgány v oblasti ochrany osobních údajů a další způsobené škody.</w:t>
      </w:r>
    </w:p>
    <w:p w14:paraId="4FCB3BBE" w14:textId="29D73471" w:rsidR="003C4FAF" w:rsidRPr="00D0468E" w:rsidRDefault="003C4FAF" w:rsidP="009649A4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16" w:name="_Hlk117512268"/>
      <w:r w:rsidRPr="00D0468E">
        <w:rPr>
          <w:rFonts w:asciiTheme="minorHAnsi" w:hAnsiTheme="minorHAnsi" w:cstheme="minorHAnsi"/>
          <w:sz w:val="20"/>
          <w:szCs w:val="20"/>
        </w:rPr>
        <w:lastRenderedPageBreak/>
        <w:t xml:space="preserve">Porušením povinnosti ve smyslu tohoto článku </w:t>
      </w:r>
      <w:r w:rsidR="008E2D9B" w:rsidRPr="00D0468E">
        <w:rPr>
          <w:rFonts w:asciiTheme="minorHAnsi" w:hAnsiTheme="minorHAnsi" w:cstheme="minorHAnsi"/>
          <w:sz w:val="20"/>
          <w:szCs w:val="20"/>
        </w:rPr>
        <w:t>není</w:t>
      </w:r>
      <w:r w:rsidRPr="00D0468E">
        <w:rPr>
          <w:rFonts w:asciiTheme="minorHAnsi" w:hAnsiTheme="minorHAnsi" w:cstheme="minorHAnsi"/>
          <w:sz w:val="20"/>
          <w:szCs w:val="20"/>
        </w:rPr>
        <w:t xml:space="preserve"> poskytnutí Důvěrných informací </w:t>
      </w:r>
      <w:bookmarkEnd w:id="16"/>
      <w:r w:rsidRPr="00D0468E">
        <w:rPr>
          <w:rFonts w:asciiTheme="minorHAnsi" w:hAnsiTheme="minorHAnsi" w:cstheme="minorHAnsi"/>
          <w:sz w:val="20"/>
          <w:szCs w:val="20"/>
        </w:rPr>
        <w:t>v rámci plnění zákonných povinností ve vztahu k orgánům státní správy a samosprávy či v rámci soudního řízení, pokud Účastník využil všechny dostupné prostředky pro maximální ochranu těchto Důvěrných informací a poskytl je jen v míře nezbytně nutné.</w:t>
      </w:r>
    </w:p>
    <w:p w14:paraId="57F9217D" w14:textId="77777777" w:rsidR="008F14CF" w:rsidRPr="00D0468E" w:rsidRDefault="008F14CF" w:rsidP="003C4FAF">
      <w:pPr>
        <w:pStyle w:val="RLTextlnkuslovan"/>
        <w:numPr>
          <w:ilvl w:val="0"/>
          <w:numId w:val="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91B0617" w14:textId="039DE18E" w:rsidR="0066054D" w:rsidRPr="00D0468E" w:rsidRDefault="0066054D" w:rsidP="00C94A5B">
      <w:pPr>
        <w:pStyle w:val="RLlneksmlouvy"/>
        <w:numPr>
          <w:ilvl w:val="0"/>
          <w:numId w:val="12"/>
        </w:numPr>
        <w:spacing w:before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ZÁVĚREČNÁ USTANOVENÍ</w:t>
      </w:r>
    </w:p>
    <w:p w14:paraId="0CC559FB" w14:textId="03C0E3DA" w:rsidR="0066054D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bookmarkStart w:id="17" w:name="_Ref306010659"/>
      <w:r w:rsidRPr="00D0468E">
        <w:rPr>
          <w:rFonts w:asciiTheme="minorHAnsi" w:hAnsiTheme="minorHAnsi" w:cstheme="minorHAnsi"/>
          <w:sz w:val="20"/>
          <w:szCs w:val="20"/>
        </w:rPr>
        <w:t xml:space="preserve">Povinnost chránit Důvěrné informace zavazuje </w:t>
      </w:r>
      <w:r w:rsidR="002F152C" w:rsidRPr="00D0468E">
        <w:rPr>
          <w:rFonts w:asciiTheme="minorHAnsi" w:hAnsiTheme="minorHAnsi" w:cstheme="minorHAnsi"/>
          <w:sz w:val="20"/>
          <w:szCs w:val="20"/>
        </w:rPr>
        <w:t>Účastníka</w:t>
      </w:r>
      <w:r w:rsidRPr="00D0468E">
        <w:rPr>
          <w:rFonts w:asciiTheme="minorHAnsi" w:hAnsiTheme="minorHAnsi" w:cstheme="minorHAnsi"/>
          <w:sz w:val="20"/>
          <w:szCs w:val="20"/>
        </w:rPr>
        <w:t xml:space="preserve"> bez ohledu na případný zánik účinnosti této Dohody po </w:t>
      </w:r>
      <w:r w:rsidR="006422A5" w:rsidRPr="00D0468E">
        <w:rPr>
          <w:rFonts w:asciiTheme="minorHAnsi" w:hAnsiTheme="minorHAnsi" w:cstheme="minorHAnsi"/>
          <w:sz w:val="20"/>
          <w:szCs w:val="20"/>
        </w:rPr>
        <w:t xml:space="preserve">neomezenou </w:t>
      </w:r>
      <w:r w:rsidRPr="00D0468E">
        <w:rPr>
          <w:rFonts w:asciiTheme="minorHAnsi" w:hAnsiTheme="minorHAnsi" w:cstheme="minorHAnsi"/>
          <w:sz w:val="20"/>
          <w:szCs w:val="20"/>
        </w:rPr>
        <w:t>dobu od uzavření této Dohody.</w:t>
      </w:r>
      <w:bookmarkEnd w:id="17"/>
      <w:r w:rsidRPr="00D0468E">
        <w:rPr>
          <w:rFonts w:asciiTheme="minorHAnsi" w:hAnsiTheme="minorHAnsi" w:cstheme="minorHAnsi"/>
          <w:sz w:val="20"/>
          <w:szCs w:val="20"/>
        </w:rPr>
        <w:t xml:space="preserve"> Ustanovení o</w:t>
      </w:r>
      <w:r w:rsidR="00640C12" w:rsidRPr="00D0468E">
        <w:rPr>
          <w:rFonts w:asciiTheme="minorHAnsi" w:hAnsiTheme="minorHAnsi" w:cstheme="minorHAnsi"/>
          <w:sz w:val="20"/>
          <w:szCs w:val="20"/>
        </w:rPr>
        <w:t> </w:t>
      </w:r>
      <w:r w:rsidRPr="00D0468E">
        <w:rPr>
          <w:rFonts w:asciiTheme="minorHAnsi" w:hAnsiTheme="minorHAnsi" w:cstheme="minorHAnsi"/>
          <w:sz w:val="20"/>
          <w:szCs w:val="20"/>
        </w:rPr>
        <w:t>odpovědnosti a smluvních pokutách budou považována za účinná i pro případy porušení povinnosti</w:t>
      </w:r>
      <w:r w:rsidR="002F152C" w:rsidRPr="00D0468E">
        <w:rPr>
          <w:rFonts w:asciiTheme="minorHAnsi" w:hAnsiTheme="minorHAnsi" w:cstheme="minorHAnsi"/>
          <w:sz w:val="20"/>
          <w:szCs w:val="20"/>
        </w:rPr>
        <w:t xml:space="preserve"> v době</w:t>
      </w:r>
      <w:r w:rsidRPr="00D0468E">
        <w:rPr>
          <w:rFonts w:asciiTheme="minorHAnsi" w:hAnsiTheme="minorHAnsi" w:cstheme="minorHAnsi"/>
          <w:sz w:val="20"/>
          <w:szCs w:val="20"/>
        </w:rPr>
        <w:t xml:space="preserve"> dle předchozí věty.</w:t>
      </w:r>
    </w:p>
    <w:p w14:paraId="751BE7CA" w14:textId="79C3BA62" w:rsidR="00013B77" w:rsidRPr="00D0468E" w:rsidRDefault="00013B77" w:rsidP="00716786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Účastník není oprávněn bez souhlasu Zadavatele postoupit závazky plynoucí z této Dohody třetí osobě. Zadavatel je oprávněn postoupit závazky plynoucí z této Dohody třetí osobě i bez předchozího souhlasu Účastníka. Případné spory se budou řešit před českými soudy podle platného českého právního řádu. Místní příslušnost soudu se sjednává podle sídla Zadavatele.</w:t>
      </w:r>
    </w:p>
    <w:p w14:paraId="19F1CF3B" w14:textId="2CDF8193" w:rsidR="00013B77" w:rsidRPr="00D0468E" w:rsidRDefault="00013B77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>Zadavatel může provést započtení svých veškerých pohledávek vůči Účastníkovi, a to splatných, nesplatných i budoucích, strany Dohody v tomto kontextu vylučují aplikaci ustanovení § 1987 odst. 2 Občanského zákoníku. Účastník není oprávněn započítat jakékoliv své pohledávky vůči Zadavateli vyplývající z této Dohody.</w:t>
      </w:r>
    </w:p>
    <w:p w14:paraId="0A199973" w14:textId="6FFE2DB9" w:rsidR="00D51156" w:rsidRPr="00D0468E" w:rsidRDefault="0066054D" w:rsidP="00C94A5B">
      <w:pPr>
        <w:pStyle w:val="RLTextlnkuslovan"/>
        <w:numPr>
          <w:ilvl w:val="1"/>
          <w:numId w:val="12"/>
        </w:numPr>
        <w:spacing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0468E">
        <w:rPr>
          <w:rFonts w:asciiTheme="minorHAnsi" w:hAnsiTheme="minorHAnsi" w:cstheme="minorHAnsi"/>
          <w:sz w:val="20"/>
          <w:szCs w:val="20"/>
        </w:rPr>
        <w:t xml:space="preserve">Tuto Dohodu je možné měnit pouze písemnou dohodou </w:t>
      </w:r>
      <w:r w:rsidR="008F64AC" w:rsidRPr="00D0468E">
        <w:rPr>
          <w:rFonts w:asciiTheme="minorHAnsi" w:hAnsiTheme="minorHAnsi" w:cstheme="minorHAnsi"/>
          <w:sz w:val="20"/>
          <w:szCs w:val="20"/>
        </w:rPr>
        <w:t xml:space="preserve">stran </w:t>
      </w:r>
      <w:r w:rsidRPr="00D0468E">
        <w:rPr>
          <w:rFonts w:asciiTheme="minorHAnsi" w:hAnsiTheme="minorHAnsi" w:cstheme="minorHAnsi"/>
          <w:sz w:val="20"/>
          <w:szCs w:val="20"/>
        </w:rPr>
        <w:t>ve formě číslovaných dodatků</w:t>
      </w:r>
      <w:r w:rsidR="00354F28" w:rsidRPr="00D0468E">
        <w:rPr>
          <w:rFonts w:asciiTheme="minorHAnsi" w:hAnsiTheme="minorHAnsi" w:cstheme="minorHAnsi"/>
          <w:sz w:val="20"/>
          <w:szCs w:val="20"/>
        </w:rPr>
        <w:t>.</w:t>
      </w:r>
    </w:p>
    <w:p w14:paraId="47F84CA4" w14:textId="3830DA1B" w:rsidR="008F14CF" w:rsidRPr="00D0468E" w:rsidRDefault="008F14CF" w:rsidP="008F14CF">
      <w:pPr>
        <w:pStyle w:val="RLTextlnkuslovan"/>
        <w:numPr>
          <w:ilvl w:val="0"/>
          <w:numId w:val="0"/>
        </w:numPr>
        <w:spacing w:line="276" w:lineRule="auto"/>
        <w:ind w:left="567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66054D" w:rsidRPr="00D0468E" w14:paraId="7F588B41" w14:textId="77777777" w:rsidTr="00B942D5">
        <w:trPr>
          <w:jc w:val="center"/>
        </w:trPr>
        <w:tc>
          <w:tcPr>
            <w:tcW w:w="4605" w:type="dxa"/>
          </w:tcPr>
          <w:p w14:paraId="15A69CA3" w14:textId="77777777" w:rsidR="0066054D" w:rsidRPr="00D0468E" w:rsidRDefault="0066054D" w:rsidP="006F4408">
            <w:pPr>
              <w:pStyle w:val="RLdajeosmluvnstran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</w:pPr>
            <w:r w:rsidRPr="00D0468E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>Zadavatel</w:t>
            </w:r>
          </w:p>
          <w:p w14:paraId="35E03A2C" w14:textId="4FD2478D" w:rsidR="00252F88" w:rsidRPr="00D0468E" w:rsidRDefault="00252F88" w:rsidP="008F14CF">
            <w:pPr>
              <w:pStyle w:val="RLdajeosmluvnstran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5" w:type="dxa"/>
          </w:tcPr>
          <w:p w14:paraId="76248578" w14:textId="77777777" w:rsidR="0066054D" w:rsidRPr="00D0468E" w:rsidRDefault="002F152C" w:rsidP="006F4408">
            <w:pPr>
              <w:pStyle w:val="RLdajeosmluvnstran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</w:pPr>
            <w:r w:rsidRPr="00D0468E">
              <w:rPr>
                <w:rFonts w:asciiTheme="minorHAnsi" w:hAnsiTheme="minorHAnsi" w:cstheme="minorHAnsi"/>
                <w:b/>
                <w:sz w:val="20"/>
                <w:szCs w:val="20"/>
                <w:lang w:eastAsia="cs-CZ"/>
              </w:rPr>
              <w:t>Účastník</w:t>
            </w:r>
          </w:p>
          <w:p w14:paraId="40027A2C" w14:textId="77777777" w:rsidR="0066054D" w:rsidRPr="00D0468E" w:rsidRDefault="0066054D" w:rsidP="006F4408">
            <w:pPr>
              <w:pStyle w:val="RLdajeosmluvnstran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4CEE24" w14:textId="0D0CD2DF" w:rsidR="008F14CF" w:rsidRPr="00D0468E" w:rsidRDefault="008F14CF" w:rsidP="006F4408">
            <w:pPr>
              <w:pStyle w:val="RLdajeosmluvnstran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054D" w:rsidRPr="00D0468E" w14:paraId="40886647" w14:textId="77777777" w:rsidTr="00B942D5">
        <w:trPr>
          <w:jc w:val="center"/>
        </w:trPr>
        <w:tc>
          <w:tcPr>
            <w:tcW w:w="4605" w:type="dxa"/>
          </w:tcPr>
          <w:p w14:paraId="02E334F4" w14:textId="77777777" w:rsidR="0066054D" w:rsidRPr="00D0468E" w:rsidRDefault="0066054D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468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</w:t>
            </w:r>
          </w:p>
          <w:p w14:paraId="42F67C2E" w14:textId="4CF1B28A" w:rsidR="00AE67D9" w:rsidRPr="00D0468E" w:rsidRDefault="008F14CF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468E">
              <w:rPr>
                <w:rFonts w:asciiTheme="minorHAnsi" w:hAnsiTheme="minorHAnsi" w:cstheme="minorHAnsi"/>
                <w:bCs/>
                <w:sz w:val="20"/>
                <w:szCs w:val="20"/>
              </w:rPr>
              <w:t>Moravskoslezské datové centrum, příspěvková organizace</w:t>
            </w:r>
            <w:r w:rsidR="00354F28" w:rsidRPr="00D0468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</w:t>
            </w:r>
          </w:p>
          <w:p w14:paraId="19EDD78A" w14:textId="210AECDC" w:rsidR="00AE67D9" w:rsidRPr="00D0468E" w:rsidRDefault="00F233AF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468E">
              <w:rPr>
                <w:rFonts w:asciiTheme="minorHAnsi" w:hAnsiTheme="minorHAnsi" w:cstheme="minorHAnsi"/>
                <w:sz w:val="20"/>
                <w:szCs w:val="20"/>
              </w:rPr>
              <w:t>Mgr. Ing. Michal Kubík, MBA, MBA</w:t>
            </w:r>
            <w:r w:rsidR="008F14CF" w:rsidRPr="00D0468E">
              <w:rPr>
                <w:rFonts w:asciiTheme="minorHAnsi" w:hAnsiTheme="minorHAnsi" w:cstheme="minorHAnsi"/>
                <w:sz w:val="20"/>
                <w:szCs w:val="20"/>
              </w:rPr>
              <w:t>, ředitel organizace</w:t>
            </w:r>
          </w:p>
        </w:tc>
        <w:tc>
          <w:tcPr>
            <w:tcW w:w="4605" w:type="dxa"/>
          </w:tcPr>
          <w:p w14:paraId="5472988E" w14:textId="77777777" w:rsidR="0066054D" w:rsidRPr="00D0468E" w:rsidRDefault="0066054D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468E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</w:t>
            </w:r>
          </w:p>
          <w:p w14:paraId="18E96B83" w14:textId="77777777" w:rsidR="0066054D" w:rsidRPr="00D0468E" w:rsidRDefault="00354F28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D0468E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Obchodní firma</w:t>
            </w:r>
          </w:p>
          <w:p w14:paraId="5AB3D893" w14:textId="5426E811" w:rsidR="00354F28" w:rsidRPr="00D0468E" w:rsidRDefault="00354F28" w:rsidP="000D2AF8">
            <w:pPr>
              <w:pStyle w:val="RLdajeosmluvnstran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468E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 xml:space="preserve">Jméno, </w:t>
            </w:r>
            <w:proofErr w:type="spellStart"/>
            <w:r w:rsidRPr="00D0468E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fce</w:t>
            </w:r>
            <w:proofErr w:type="spellEnd"/>
          </w:p>
        </w:tc>
      </w:tr>
    </w:tbl>
    <w:p w14:paraId="21B97C2B" w14:textId="43CBCE90" w:rsidR="00C91B2B" w:rsidRPr="00DD230D" w:rsidRDefault="00C91B2B" w:rsidP="005F0E85">
      <w:pPr>
        <w:spacing w:after="0" w:line="240" w:lineRule="auto"/>
        <w:rPr>
          <w:rFonts w:asciiTheme="minorHAnsi" w:hAnsiTheme="minorHAnsi" w:cstheme="minorHAnsi"/>
          <w:b/>
          <w:lang w:val="cs-CZ"/>
        </w:rPr>
      </w:pPr>
    </w:p>
    <w:sectPr w:rsidR="00C91B2B" w:rsidRPr="00DD230D" w:rsidSect="00B942D5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8047A" w14:textId="77777777" w:rsidR="00E24F51" w:rsidRDefault="00E24F51" w:rsidP="0066054D">
      <w:pPr>
        <w:spacing w:after="0" w:line="240" w:lineRule="auto"/>
      </w:pPr>
      <w:r>
        <w:separator/>
      </w:r>
    </w:p>
  </w:endnote>
  <w:endnote w:type="continuationSeparator" w:id="0">
    <w:p w14:paraId="46036E8C" w14:textId="77777777" w:rsidR="00E24F51" w:rsidRDefault="00E24F51" w:rsidP="0066054D">
      <w:pPr>
        <w:spacing w:after="0" w:line="240" w:lineRule="auto"/>
      </w:pPr>
      <w:r>
        <w:continuationSeparator/>
      </w:r>
    </w:p>
  </w:endnote>
  <w:endnote w:type="continuationNotice" w:id="1">
    <w:p w14:paraId="0E836A32" w14:textId="77777777" w:rsidR="00E24F51" w:rsidRDefault="00E24F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47080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EA5F20D" w14:textId="3C17040B" w:rsidR="00A65D1E" w:rsidRPr="00D0468E" w:rsidRDefault="00A65D1E">
        <w:pPr>
          <w:pStyle w:val="Zpat"/>
          <w:jc w:val="right"/>
          <w:rPr>
            <w:sz w:val="20"/>
            <w:szCs w:val="20"/>
          </w:rPr>
        </w:pPr>
        <w:r w:rsidRPr="00D0468E">
          <w:rPr>
            <w:sz w:val="20"/>
            <w:szCs w:val="20"/>
          </w:rPr>
          <w:fldChar w:fldCharType="begin"/>
        </w:r>
        <w:r w:rsidRPr="00D0468E">
          <w:rPr>
            <w:sz w:val="20"/>
            <w:szCs w:val="20"/>
          </w:rPr>
          <w:instrText>PAGE   \* MERGEFORMAT</w:instrText>
        </w:r>
        <w:r w:rsidRPr="00D0468E">
          <w:rPr>
            <w:sz w:val="20"/>
            <w:szCs w:val="20"/>
          </w:rPr>
          <w:fldChar w:fldCharType="separate"/>
        </w:r>
        <w:r w:rsidRPr="00D0468E">
          <w:rPr>
            <w:sz w:val="20"/>
            <w:szCs w:val="20"/>
            <w:lang w:val="cs-CZ"/>
          </w:rPr>
          <w:t>2</w:t>
        </w:r>
        <w:r w:rsidRPr="00D0468E">
          <w:rPr>
            <w:sz w:val="20"/>
            <w:szCs w:val="20"/>
          </w:rPr>
          <w:fldChar w:fldCharType="end"/>
        </w:r>
      </w:p>
    </w:sdtContent>
  </w:sdt>
  <w:p w14:paraId="4199E547" w14:textId="58DDBAD6" w:rsidR="00172DCA" w:rsidRPr="009C64DA" w:rsidRDefault="00172DCA">
    <w:pPr>
      <w:pStyle w:val="Zpat"/>
      <w:jc w:val="center"/>
      <w:rPr>
        <w:rFonts w:ascii="Segoe UI" w:hAnsi="Segoe UI" w:cs="Segoe U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E8B42" w14:textId="77777777" w:rsidR="00E24F51" w:rsidRDefault="00E24F51" w:rsidP="0066054D">
      <w:pPr>
        <w:spacing w:after="0" w:line="240" w:lineRule="auto"/>
      </w:pPr>
      <w:r>
        <w:separator/>
      </w:r>
    </w:p>
  </w:footnote>
  <w:footnote w:type="continuationSeparator" w:id="0">
    <w:p w14:paraId="2F6EF7E0" w14:textId="77777777" w:rsidR="00E24F51" w:rsidRDefault="00E24F51" w:rsidP="0066054D">
      <w:pPr>
        <w:spacing w:after="0" w:line="240" w:lineRule="auto"/>
      </w:pPr>
      <w:r>
        <w:continuationSeparator/>
      </w:r>
    </w:p>
  </w:footnote>
  <w:footnote w:type="continuationNotice" w:id="1">
    <w:p w14:paraId="5185A6B4" w14:textId="77777777" w:rsidR="00E24F51" w:rsidRDefault="00E24F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33DB" w14:textId="509A731A" w:rsidR="0059095D" w:rsidRDefault="0059095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E85FC" wp14:editId="7A8BF47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68935"/>
              <wp:effectExtent l="0" t="0" r="0" b="12065"/>
              <wp:wrapNone/>
              <wp:docPr id="1791232461" name="Textové pole 2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48A237" w14:textId="7683F1D1" w:rsidR="0059095D" w:rsidRPr="0059095D" w:rsidRDefault="0059095D" w:rsidP="0059095D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095D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E85F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Veřejné" style="position:absolute;margin-left:96.85pt;margin-top:0;width:148.0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" filled="f" stroked="f">
              <v:textbox style="mso-fit-shape-to-text:t" inset="0,15pt,20pt,0">
                <w:txbxContent>
                  <w:p w14:paraId="4D48A237" w14:textId="7683F1D1" w:rsidR="0059095D" w:rsidRPr="0059095D" w:rsidRDefault="0059095D" w:rsidP="0059095D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9095D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88DCE" w14:textId="43EDE7CC" w:rsidR="0015022E" w:rsidRPr="0015022E" w:rsidRDefault="004E3882" w:rsidP="00B942D5">
    <w:pPr>
      <w:pStyle w:val="Zhlav"/>
      <w:tabs>
        <w:tab w:val="clear" w:pos="4536"/>
        <w:tab w:val="clear" w:pos="9072"/>
        <w:tab w:val="left" w:pos="1455"/>
      </w:tabs>
      <w:rPr>
        <w:b/>
        <w:bCs/>
        <w:sz w:val="16"/>
        <w:szCs w:val="16"/>
      </w:rPr>
    </w:pPr>
    <w:proofErr w:type="spellStart"/>
    <w:r w:rsidRPr="004E3882">
      <w:rPr>
        <w:b/>
        <w:bCs/>
        <w:sz w:val="16"/>
        <w:szCs w:val="16"/>
      </w:rPr>
      <w:t>Příloha</w:t>
    </w:r>
    <w:proofErr w:type="spellEnd"/>
    <w:r w:rsidRPr="004E3882">
      <w:rPr>
        <w:b/>
        <w:bCs/>
        <w:sz w:val="16"/>
        <w:szCs w:val="16"/>
      </w:rPr>
      <w:t xml:space="preserve"> č. </w:t>
    </w:r>
    <w:r>
      <w:rPr>
        <w:b/>
        <w:bCs/>
        <w:sz w:val="16"/>
        <w:szCs w:val="16"/>
      </w:rPr>
      <w:t>3</w:t>
    </w:r>
    <w:r w:rsidRPr="004E3882">
      <w:rPr>
        <w:b/>
        <w:bCs/>
        <w:sz w:val="16"/>
        <w:szCs w:val="16"/>
      </w:rPr>
      <w:t xml:space="preserve"> </w:t>
    </w:r>
    <w:proofErr w:type="spellStart"/>
    <w:r w:rsidRPr="004E3882">
      <w:rPr>
        <w:b/>
        <w:bCs/>
        <w:sz w:val="16"/>
        <w:szCs w:val="16"/>
      </w:rPr>
      <w:t>Výzvy</w:t>
    </w:r>
    <w:proofErr w:type="spellEnd"/>
    <w:r w:rsidRPr="004E3882">
      <w:rPr>
        <w:b/>
        <w:bCs/>
        <w:sz w:val="16"/>
        <w:szCs w:val="16"/>
      </w:rPr>
      <w:t xml:space="preserve"> k </w:t>
    </w:r>
    <w:proofErr w:type="spellStart"/>
    <w:r w:rsidRPr="004E3882">
      <w:rPr>
        <w:b/>
        <w:bCs/>
        <w:sz w:val="16"/>
        <w:szCs w:val="16"/>
      </w:rPr>
      <w:t>podání</w:t>
    </w:r>
    <w:proofErr w:type="spellEnd"/>
    <w:r w:rsidRPr="004E3882">
      <w:rPr>
        <w:b/>
        <w:bCs/>
        <w:sz w:val="16"/>
        <w:szCs w:val="16"/>
      </w:rPr>
      <w:t xml:space="preserve"> </w:t>
    </w:r>
    <w:proofErr w:type="spellStart"/>
    <w:r w:rsidRPr="004E3882">
      <w:rPr>
        <w:b/>
        <w:bCs/>
        <w:sz w:val="16"/>
        <w:szCs w:val="16"/>
      </w:rPr>
      <w:t>nabídek</w:t>
    </w:r>
    <w:proofErr w:type="spellEnd"/>
    <w:r w:rsidRPr="004E3882">
      <w:rPr>
        <w:b/>
        <w:bCs/>
        <w:sz w:val="16"/>
        <w:szCs w:val="16"/>
      </w:rPr>
      <w:t xml:space="preserve"> č. </w:t>
    </w:r>
    <w:r w:rsidR="00EA1348">
      <w:rPr>
        <w:b/>
        <w:bCs/>
        <w:sz w:val="16"/>
        <w:szCs w:val="16"/>
      </w:rPr>
      <w:t>03</w:t>
    </w:r>
    <w:r w:rsidRPr="004E3882">
      <w:rPr>
        <w:b/>
        <w:bCs/>
        <w:sz w:val="16"/>
        <w:szCs w:val="16"/>
      </w:rPr>
      <w:t>_202</w:t>
    </w:r>
    <w:r w:rsidR="0059095D">
      <w:rPr>
        <w:noProof/>
        <w:sz w:val="16"/>
        <w:szCs w:val="16"/>
        <w:lang w:val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CB31CD" wp14:editId="13B7DF33">
              <wp:simplePos x="904973" y="452487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68935"/>
              <wp:effectExtent l="0" t="0" r="0" b="12065"/>
              <wp:wrapNone/>
              <wp:docPr id="275534767" name="Textové pole 3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ED73C" w14:textId="03F3ED52" w:rsidR="0059095D" w:rsidRPr="0059095D" w:rsidRDefault="0059095D" w:rsidP="0059095D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095D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B31C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Veřejné" style="position:absolute;margin-left:96.85pt;margin-top:0;width:148.0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" filled="f" stroked="f">
              <v:textbox style="mso-fit-shape-to-text:t" inset="0,15pt,20pt,0">
                <w:txbxContent>
                  <w:p w14:paraId="54DED73C" w14:textId="03F3ED52" w:rsidR="0059095D" w:rsidRPr="0059095D" w:rsidRDefault="0059095D" w:rsidP="0059095D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9095D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1348">
      <w:rPr>
        <w:b/>
        <w:bCs/>
        <w:sz w:val="16"/>
        <w:szCs w:val="16"/>
      </w:rPr>
      <w:t>6</w:t>
    </w:r>
    <w:r w:rsidR="0015022E">
      <w:rPr>
        <w:b/>
        <w:bCs/>
        <w:sz w:val="16"/>
        <w:szCs w:val="16"/>
      </w:rPr>
      <w:br/>
    </w:r>
    <w:r w:rsidR="00E66F4D">
      <w:rPr>
        <w:b/>
        <w:bCs/>
        <w:sz w:val="16"/>
        <w:szCs w:val="16"/>
      </w:rPr>
      <w:t>NDA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2F386" w14:textId="55E988F3" w:rsidR="0059095D" w:rsidRDefault="0059095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37B3AE" wp14:editId="2717CB9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68935"/>
              <wp:effectExtent l="0" t="0" r="0" b="12065"/>
              <wp:wrapNone/>
              <wp:docPr id="127914898" name="Textové pole 1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938C89" w14:textId="0D83475A" w:rsidR="0059095D" w:rsidRPr="0059095D" w:rsidRDefault="0059095D" w:rsidP="0059095D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9095D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7B3A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Veřejné" style="position:absolute;margin-left:96.85pt;margin-top:0;width:148.0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" filled="f" stroked="f">
              <v:textbox style="mso-fit-shape-to-text:t" inset="0,15pt,20pt,0">
                <w:txbxContent>
                  <w:p w14:paraId="4E938C89" w14:textId="0D83475A" w:rsidR="0059095D" w:rsidRPr="0059095D" w:rsidRDefault="0059095D" w:rsidP="0059095D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9095D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752BE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5547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59A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45483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270B38"/>
    <w:multiLevelType w:val="hybridMultilevel"/>
    <w:tmpl w:val="A43C4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83127"/>
    <w:multiLevelType w:val="hybridMultilevel"/>
    <w:tmpl w:val="36F6E4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237BC"/>
    <w:multiLevelType w:val="hybridMultilevel"/>
    <w:tmpl w:val="8E9C81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B3392"/>
    <w:multiLevelType w:val="hybridMultilevel"/>
    <w:tmpl w:val="C64E355E"/>
    <w:lvl w:ilvl="0" w:tplc="5C9C586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F33D0"/>
    <w:multiLevelType w:val="hybridMultilevel"/>
    <w:tmpl w:val="31A60980"/>
    <w:lvl w:ilvl="0" w:tplc="FFE47B00">
      <w:start w:val="5"/>
      <w:numFmt w:val="bullet"/>
      <w:lvlText w:val=""/>
      <w:lvlJc w:val="left"/>
      <w:pPr>
        <w:ind w:left="1097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A8E282F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7AA36E0"/>
    <w:multiLevelType w:val="multilevel"/>
    <w:tmpl w:val="E612E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0037493"/>
    <w:multiLevelType w:val="hybridMultilevel"/>
    <w:tmpl w:val="3CE44A94"/>
    <w:lvl w:ilvl="0" w:tplc="70AA9C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759D1"/>
    <w:multiLevelType w:val="hybridMultilevel"/>
    <w:tmpl w:val="EEE2D8CE"/>
    <w:lvl w:ilvl="0" w:tplc="45541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61ACF"/>
    <w:multiLevelType w:val="hybridMultilevel"/>
    <w:tmpl w:val="62D02E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835E9"/>
    <w:multiLevelType w:val="multilevel"/>
    <w:tmpl w:val="FC340E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93F08AB"/>
    <w:multiLevelType w:val="hybridMultilevel"/>
    <w:tmpl w:val="B8504B4C"/>
    <w:lvl w:ilvl="0" w:tplc="F324513E">
      <w:start w:val="1"/>
      <w:numFmt w:val="decimal"/>
      <w:lvlText w:val="%1."/>
      <w:lvlJc w:val="left"/>
      <w:pPr>
        <w:ind w:left="720" w:hanging="360"/>
      </w:pPr>
    </w:lvl>
    <w:lvl w:ilvl="1" w:tplc="065AEEC4">
      <w:start w:val="1"/>
      <w:numFmt w:val="lowerLetter"/>
      <w:lvlText w:val="%2."/>
      <w:lvlJc w:val="left"/>
      <w:pPr>
        <w:ind w:left="1440" w:hanging="360"/>
      </w:pPr>
    </w:lvl>
    <w:lvl w:ilvl="2" w:tplc="802C76AE">
      <w:start w:val="1"/>
      <w:numFmt w:val="lowerRoman"/>
      <w:lvlText w:val="%3."/>
      <w:lvlJc w:val="right"/>
      <w:pPr>
        <w:ind w:left="2160" w:hanging="180"/>
      </w:pPr>
    </w:lvl>
    <w:lvl w:ilvl="3" w:tplc="90D6E20C">
      <w:start w:val="1"/>
      <w:numFmt w:val="decimal"/>
      <w:lvlText w:val="%4."/>
      <w:lvlJc w:val="left"/>
      <w:pPr>
        <w:ind w:left="2880" w:hanging="360"/>
      </w:pPr>
    </w:lvl>
    <w:lvl w:ilvl="4" w:tplc="935A74B0">
      <w:start w:val="1"/>
      <w:numFmt w:val="lowerLetter"/>
      <w:lvlText w:val="%5."/>
      <w:lvlJc w:val="left"/>
      <w:pPr>
        <w:ind w:left="3600" w:hanging="360"/>
      </w:pPr>
    </w:lvl>
    <w:lvl w:ilvl="5" w:tplc="F34C5B16">
      <w:start w:val="1"/>
      <w:numFmt w:val="lowerRoman"/>
      <w:lvlText w:val="%6."/>
      <w:lvlJc w:val="right"/>
      <w:pPr>
        <w:ind w:left="4320" w:hanging="180"/>
      </w:pPr>
    </w:lvl>
    <w:lvl w:ilvl="6" w:tplc="EA7A0F3E">
      <w:start w:val="1"/>
      <w:numFmt w:val="decimal"/>
      <w:lvlText w:val="%7."/>
      <w:lvlJc w:val="left"/>
      <w:pPr>
        <w:ind w:left="5040" w:hanging="360"/>
      </w:pPr>
    </w:lvl>
    <w:lvl w:ilvl="7" w:tplc="433A5368">
      <w:start w:val="1"/>
      <w:numFmt w:val="lowerLetter"/>
      <w:lvlText w:val="%8."/>
      <w:lvlJc w:val="left"/>
      <w:pPr>
        <w:ind w:left="5760" w:hanging="360"/>
      </w:pPr>
    </w:lvl>
    <w:lvl w:ilvl="8" w:tplc="16DA12F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96B79"/>
    <w:multiLevelType w:val="hybridMultilevel"/>
    <w:tmpl w:val="A43C4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668CF"/>
    <w:multiLevelType w:val="hybridMultilevel"/>
    <w:tmpl w:val="5330D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20C4B"/>
    <w:multiLevelType w:val="multilevel"/>
    <w:tmpl w:val="2B2C90D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11729">
    <w:abstractNumId w:val="15"/>
  </w:num>
  <w:num w:numId="2" w16cid:durableId="1434596117">
    <w:abstractNumId w:val="18"/>
  </w:num>
  <w:num w:numId="3" w16cid:durableId="1372680875">
    <w:abstractNumId w:val="9"/>
  </w:num>
  <w:num w:numId="4" w16cid:durableId="884608378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5" w16cid:durableId="24715457">
    <w:abstractNumId w:val="2"/>
  </w:num>
  <w:num w:numId="6" w16cid:durableId="1896157082">
    <w:abstractNumId w:val="3"/>
  </w:num>
  <w:num w:numId="7" w16cid:durableId="1608924802">
    <w:abstractNumId w:val="0"/>
  </w:num>
  <w:num w:numId="8" w16cid:durableId="509948306">
    <w:abstractNumId w:val="1"/>
  </w:num>
  <w:num w:numId="9" w16cid:durableId="445854450">
    <w:abstractNumId w:val="17"/>
  </w:num>
  <w:num w:numId="10" w16cid:durableId="94520489">
    <w:abstractNumId w:val="12"/>
  </w:num>
  <w:num w:numId="11" w16cid:durableId="2098360106">
    <w:abstractNumId w:val="7"/>
  </w:num>
  <w:num w:numId="12" w16cid:durableId="338390263">
    <w:abstractNumId w:val="10"/>
  </w:num>
  <w:num w:numId="13" w16cid:durableId="985205467">
    <w:abstractNumId w:val="8"/>
  </w:num>
  <w:num w:numId="14" w16cid:durableId="996492407">
    <w:abstractNumId w:val="9"/>
  </w:num>
  <w:num w:numId="15" w16cid:durableId="1359089250">
    <w:abstractNumId w:val="9"/>
  </w:num>
  <w:num w:numId="16" w16cid:durableId="534079943">
    <w:abstractNumId w:val="4"/>
  </w:num>
  <w:num w:numId="17" w16cid:durableId="200947003">
    <w:abstractNumId w:val="16"/>
  </w:num>
  <w:num w:numId="18" w16cid:durableId="1068109716">
    <w:abstractNumId w:val="14"/>
  </w:num>
  <w:num w:numId="19" w16cid:durableId="141043843">
    <w:abstractNumId w:val="9"/>
  </w:num>
  <w:num w:numId="20" w16cid:durableId="1947348255">
    <w:abstractNumId w:val="11"/>
  </w:num>
  <w:num w:numId="21" w16cid:durableId="2005741632">
    <w:abstractNumId w:val="13"/>
  </w:num>
  <w:num w:numId="22" w16cid:durableId="1592351744">
    <w:abstractNumId w:val="5"/>
  </w:num>
  <w:num w:numId="23" w16cid:durableId="466239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13B77"/>
    <w:rsid w:val="00015B1E"/>
    <w:rsid w:val="000228D9"/>
    <w:rsid w:val="00022D11"/>
    <w:rsid w:val="00032DB0"/>
    <w:rsid w:val="00044111"/>
    <w:rsid w:val="00044A9A"/>
    <w:rsid w:val="000474E7"/>
    <w:rsid w:val="00054B8E"/>
    <w:rsid w:val="0005728B"/>
    <w:rsid w:val="000618A9"/>
    <w:rsid w:val="00062650"/>
    <w:rsid w:val="00064253"/>
    <w:rsid w:val="0007035B"/>
    <w:rsid w:val="00083437"/>
    <w:rsid w:val="00095C10"/>
    <w:rsid w:val="000A18BE"/>
    <w:rsid w:val="000B34D5"/>
    <w:rsid w:val="000B39C4"/>
    <w:rsid w:val="000C017A"/>
    <w:rsid w:val="000C685B"/>
    <w:rsid w:val="000D2AF8"/>
    <w:rsid w:val="001030E6"/>
    <w:rsid w:val="001151E1"/>
    <w:rsid w:val="00124393"/>
    <w:rsid w:val="0015022E"/>
    <w:rsid w:val="00164997"/>
    <w:rsid w:val="0016792F"/>
    <w:rsid w:val="00172DCA"/>
    <w:rsid w:val="00183ABC"/>
    <w:rsid w:val="001A37B2"/>
    <w:rsid w:val="001F4D51"/>
    <w:rsid w:val="00207E73"/>
    <w:rsid w:val="00236861"/>
    <w:rsid w:val="00252F88"/>
    <w:rsid w:val="00257898"/>
    <w:rsid w:val="002A03B3"/>
    <w:rsid w:val="002A2326"/>
    <w:rsid w:val="002B5D61"/>
    <w:rsid w:val="002D1690"/>
    <w:rsid w:val="002D2C04"/>
    <w:rsid w:val="002F152C"/>
    <w:rsid w:val="002F297B"/>
    <w:rsid w:val="002F4DFF"/>
    <w:rsid w:val="002F5CD8"/>
    <w:rsid w:val="00303648"/>
    <w:rsid w:val="00332322"/>
    <w:rsid w:val="00345608"/>
    <w:rsid w:val="00354F28"/>
    <w:rsid w:val="00362B40"/>
    <w:rsid w:val="00363173"/>
    <w:rsid w:val="003748A7"/>
    <w:rsid w:val="00387916"/>
    <w:rsid w:val="0039684B"/>
    <w:rsid w:val="003B5962"/>
    <w:rsid w:val="003C2FDE"/>
    <w:rsid w:val="003C4FAF"/>
    <w:rsid w:val="003D5A54"/>
    <w:rsid w:val="003E7990"/>
    <w:rsid w:val="003E7EBB"/>
    <w:rsid w:val="003F1381"/>
    <w:rsid w:val="003F49D3"/>
    <w:rsid w:val="004058E1"/>
    <w:rsid w:val="004106DF"/>
    <w:rsid w:val="004145C0"/>
    <w:rsid w:val="00421EC1"/>
    <w:rsid w:val="00423317"/>
    <w:rsid w:val="0043474D"/>
    <w:rsid w:val="00472BE5"/>
    <w:rsid w:val="00483EE1"/>
    <w:rsid w:val="00490309"/>
    <w:rsid w:val="004909E5"/>
    <w:rsid w:val="004A44F3"/>
    <w:rsid w:val="004D1E08"/>
    <w:rsid w:val="004E3882"/>
    <w:rsid w:val="00504BEC"/>
    <w:rsid w:val="005142E9"/>
    <w:rsid w:val="0051710F"/>
    <w:rsid w:val="00543C45"/>
    <w:rsid w:val="00543D31"/>
    <w:rsid w:val="00562183"/>
    <w:rsid w:val="00562D2E"/>
    <w:rsid w:val="00573F78"/>
    <w:rsid w:val="005768B9"/>
    <w:rsid w:val="0058390D"/>
    <w:rsid w:val="005848AF"/>
    <w:rsid w:val="005856FB"/>
    <w:rsid w:val="0059095D"/>
    <w:rsid w:val="00592EDC"/>
    <w:rsid w:val="005A175D"/>
    <w:rsid w:val="005A4319"/>
    <w:rsid w:val="005B0779"/>
    <w:rsid w:val="005C2CAD"/>
    <w:rsid w:val="005F0E85"/>
    <w:rsid w:val="0060331D"/>
    <w:rsid w:val="00612553"/>
    <w:rsid w:val="006354E8"/>
    <w:rsid w:val="00640C12"/>
    <w:rsid w:val="006422A5"/>
    <w:rsid w:val="0066054D"/>
    <w:rsid w:val="00682248"/>
    <w:rsid w:val="006A5F0B"/>
    <w:rsid w:val="006B44C7"/>
    <w:rsid w:val="006B4DCB"/>
    <w:rsid w:val="006C7A4C"/>
    <w:rsid w:val="006D0126"/>
    <w:rsid w:val="006D6406"/>
    <w:rsid w:val="006F0096"/>
    <w:rsid w:val="006F4408"/>
    <w:rsid w:val="007047D1"/>
    <w:rsid w:val="00713075"/>
    <w:rsid w:val="00716786"/>
    <w:rsid w:val="00720439"/>
    <w:rsid w:val="00722283"/>
    <w:rsid w:val="0073392D"/>
    <w:rsid w:val="007377D5"/>
    <w:rsid w:val="007610E3"/>
    <w:rsid w:val="007641FE"/>
    <w:rsid w:val="00764261"/>
    <w:rsid w:val="00765E90"/>
    <w:rsid w:val="0077049E"/>
    <w:rsid w:val="00776A50"/>
    <w:rsid w:val="00777ACE"/>
    <w:rsid w:val="00783F37"/>
    <w:rsid w:val="0078742F"/>
    <w:rsid w:val="00787F16"/>
    <w:rsid w:val="00793BDB"/>
    <w:rsid w:val="007B321F"/>
    <w:rsid w:val="007B4A31"/>
    <w:rsid w:val="007B5B04"/>
    <w:rsid w:val="007B62FA"/>
    <w:rsid w:val="007B6F55"/>
    <w:rsid w:val="00830694"/>
    <w:rsid w:val="008538E2"/>
    <w:rsid w:val="0085EE37"/>
    <w:rsid w:val="00872116"/>
    <w:rsid w:val="00890148"/>
    <w:rsid w:val="008903AD"/>
    <w:rsid w:val="008A16AF"/>
    <w:rsid w:val="008A4923"/>
    <w:rsid w:val="008A5801"/>
    <w:rsid w:val="008B2202"/>
    <w:rsid w:val="008C6858"/>
    <w:rsid w:val="008D3F7E"/>
    <w:rsid w:val="008D689E"/>
    <w:rsid w:val="008D7FAD"/>
    <w:rsid w:val="008E2D9B"/>
    <w:rsid w:val="008E3B32"/>
    <w:rsid w:val="008F14CF"/>
    <w:rsid w:val="008F64AC"/>
    <w:rsid w:val="00902927"/>
    <w:rsid w:val="00925442"/>
    <w:rsid w:val="00934F59"/>
    <w:rsid w:val="00953B0A"/>
    <w:rsid w:val="00955EFB"/>
    <w:rsid w:val="00960414"/>
    <w:rsid w:val="00963DF8"/>
    <w:rsid w:val="009649A4"/>
    <w:rsid w:val="00992AAF"/>
    <w:rsid w:val="009B64A8"/>
    <w:rsid w:val="009C33DE"/>
    <w:rsid w:val="009C64DA"/>
    <w:rsid w:val="009D03D8"/>
    <w:rsid w:val="009D723D"/>
    <w:rsid w:val="009E285A"/>
    <w:rsid w:val="009E6A4B"/>
    <w:rsid w:val="00A07BC3"/>
    <w:rsid w:val="00A113F7"/>
    <w:rsid w:val="00A216E0"/>
    <w:rsid w:val="00A23204"/>
    <w:rsid w:val="00A2546F"/>
    <w:rsid w:val="00A32358"/>
    <w:rsid w:val="00A32A09"/>
    <w:rsid w:val="00A34068"/>
    <w:rsid w:val="00A45EA9"/>
    <w:rsid w:val="00A55B0C"/>
    <w:rsid w:val="00A60811"/>
    <w:rsid w:val="00A65D1E"/>
    <w:rsid w:val="00A80173"/>
    <w:rsid w:val="00A919D9"/>
    <w:rsid w:val="00AB7684"/>
    <w:rsid w:val="00AE67D9"/>
    <w:rsid w:val="00B01A03"/>
    <w:rsid w:val="00B026CE"/>
    <w:rsid w:val="00B057BE"/>
    <w:rsid w:val="00B8168B"/>
    <w:rsid w:val="00B942D5"/>
    <w:rsid w:val="00B969F1"/>
    <w:rsid w:val="00BA38EC"/>
    <w:rsid w:val="00BA7B00"/>
    <w:rsid w:val="00BB4063"/>
    <w:rsid w:val="00BD132F"/>
    <w:rsid w:val="00BE2B0A"/>
    <w:rsid w:val="00BE3E65"/>
    <w:rsid w:val="00C11DE8"/>
    <w:rsid w:val="00C278F5"/>
    <w:rsid w:val="00C30E4A"/>
    <w:rsid w:val="00C31356"/>
    <w:rsid w:val="00C45304"/>
    <w:rsid w:val="00C5222F"/>
    <w:rsid w:val="00C861A1"/>
    <w:rsid w:val="00C91B2B"/>
    <w:rsid w:val="00C93B91"/>
    <w:rsid w:val="00C94A5B"/>
    <w:rsid w:val="00C962E1"/>
    <w:rsid w:val="00CA3465"/>
    <w:rsid w:val="00CC4FC8"/>
    <w:rsid w:val="00CD31B7"/>
    <w:rsid w:val="00CE458A"/>
    <w:rsid w:val="00CE5F8F"/>
    <w:rsid w:val="00CF2917"/>
    <w:rsid w:val="00D00433"/>
    <w:rsid w:val="00D0468E"/>
    <w:rsid w:val="00D17A99"/>
    <w:rsid w:val="00D21EA8"/>
    <w:rsid w:val="00D2468F"/>
    <w:rsid w:val="00D43D30"/>
    <w:rsid w:val="00D43DB3"/>
    <w:rsid w:val="00D50F5F"/>
    <w:rsid w:val="00D51156"/>
    <w:rsid w:val="00D531B8"/>
    <w:rsid w:val="00D64538"/>
    <w:rsid w:val="00D85D70"/>
    <w:rsid w:val="00D974C4"/>
    <w:rsid w:val="00DA61F1"/>
    <w:rsid w:val="00DA7F86"/>
    <w:rsid w:val="00DD230D"/>
    <w:rsid w:val="00DF2CAD"/>
    <w:rsid w:val="00DF6F32"/>
    <w:rsid w:val="00E03FE2"/>
    <w:rsid w:val="00E11D70"/>
    <w:rsid w:val="00E13F4F"/>
    <w:rsid w:val="00E16250"/>
    <w:rsid w:val="00E20D61"/>
    <w:rsid w:val="00E24F51"/>
    <w:rsid w:val="00E4338A"/>
    <w:rsid w:val="00E518E6"/>
    <w:rsid w:val="00E66F4D"/>
    <w:rsid w:val="00E73D0D"/>
    <w:rsid w:val="00E82C7D"/>
    <w:rsid w:val="00E901F0"/>
    <w:rsid w:val="00EA1348"/>
    <w:rsid w:val="00EA54CC"/>
    <w:rsid w:val="00ED34A7"/>
    <w:rsid w:val="00ED3F4A"/>
    <w:rsid w:val="00ED5355"/>
    <w:rsid w:val="00ED74C1"/>
    <w:rsid w:val="00EE2890"/>
    <w:rsid w:val="00EE6EC8"/>
    <w:rsid w:val="00EF095E"/>
    <w:rsid w:val="00F059A3"/>
    <w:rsid w:val="00F16BDA"/>
    <w:rsid w:val="00F233AF"/>
    <w:rsid w:val="00F2549D"/>
    <w:rsid w:val="00F3253C"/>
    <w:rsid w:val="00F35045"/>
    <w:rsid w:val="00F571B2"/>
    <w:rsid w:val="00F62DE6"/>
    <w:rsid w:val="00F6665C"/>
    <w:rsid w:val="00F72168"/>
    <w:rsid w:val="00FB0F41"/>
    <w:rsid w:val="00FC5732"/>
    <w:rsid w:val="00FD6694"/>
    <w:rsid w:val="00FF3BEA"/>
    <w:rsid w:val="01014F88"/>
    <w:rsid w:val="01079763"/>
    <w:rsid w:val="01DA4473"/>
    <w:rsid w:val="02476E3E"/>
    <w:rsid w:val="03CAACF5"/>
    <w:rsid w:val="073CD3A4"/>
    <w:rsid w:val="0776D8E7"/>
    <w:rsid w:val="07F456E0"/>
    <w:rsid w:val="084985F7"/>
    <w:rsid w:val="0912A948"/>
    <w:rsid w:val="0A367DEE"/>
    <w:rsid w:val="0AF4EA91"/>
    <w:rsid w:val="10F2D86F"/>
    <w:rsid w:val="121735D8"/>
    <w:rsid w:val="12E02F21"/>
    <w:rsid w:val="133AC19D"/>
    <w:rsid w:val="138B28EC"/>
    <w:rsid w:val="13E16E45"/>
    <w:rsid w:val="14D53138"/>
    <w:rsid w:val="15D05D1C"/>
    <w:rsid w:val="15E1C3B5"/>
    <w:rsid w:val="1627010B"/>
    <w:rsid w:val="1842EAF7"/>
    <w:rsid w:val="1AEFE596"/>
    <w:rsid w:val="21B24BCF"/>
    <w:rsid w:val="248F9F29"/>
    <w:rsid w:val="24F3C779"/>
    <w:rsid w:val="2505EFD4"/>
    <w:rsid w:val="254F9F18"/>
    <w:rsid w:val="255F3DB6"/>
    <w:rsid w:val="2610E915"/>
    <w:rsid w:val="26E3F49D"/>
    <w:rsid w:val="27DB0456"/>
    <w:rsid w:val="27EB5047"/>
    <w:rsid w:val="299A6F49"/>
    <w:rsid w:val="2E380DFB"/>
    <w:rsid w:val="2E81220E"/>
    <w:rsid w:val="2E9ABB4B"/>
    <w:rsid w:val="2EAFACA8"/>
    <w:rsid w:val="2ED118C8"/>
    <w:rsid w:val="2F118F3F"/>
    <w:rsid w:val="306C0E2C"/>
    <w:rsid w:val="335D3A13"/>
    <w:rsid w:val="3406C56D"/>
    <w:rsid w:val="347BCFDB"/>
    <w:rsid w:val="3491CC5C"/>
    <w:rsid w:val="349B084E"/>
    <w:rsid w:val="352DF7E7"/>
    <w:rsid w:val="38852521"/>
    <w:rsid w:val="38C2DA24"/>
    <w:rsid w:val="3907CC40"/>
    <w:rsid w:val="39C3D077"/>
    <w:rsid w:val="3CDF6DD7"/>
    <w:rsid w:val="3CF3E2D4"/>
    <w:rsid w:val="3DC0908C"/>
    <w:rsid w:val="3DE163CB"/>
    <w:rsid w:val="3E43F481"/>
    <w:rsid w:val="4204F58C"/>
    <w:rsid w:val="42489B2C"/>
    <w:rsid w:val="435FA918"/>
    <w:rsid w:val="43C76098"/>
    <w:rsid w:val="461717FD"/>
    <w:rsid w:val="4B1BE3D4"/>
    <w:rsid w:val="4C03EF36"/>
    <w:rsid w:val="4C7A96C8"/>
    <w:rsid w:val="4D362C0F"/>
    <w:rsid w:val="4EAB7D13"/>
    <w:rsid w:val="57646A7A"/>
    <w:rsid w:val="57EDB5CD"/>
    <w:rsid w:val="582D81BD"/>
    <w:rsid w:val="58CF12E0"/>
    <w:rsid w:val="5ADFA1FC"/>
    <w:rsid w:val="5CC126F0"/>
    <w:rsid w:val="5ED3E3F0"/>
    <w:rsid w:val="5F511461"/>
    <w:rsid w:val="5FA5EFEB"/>
    <w:rsid w:val="61D6B1D5"/>
    <w:rsid w:val="637CDFF8"/>
    <w:rsid w:val="639F886D"/>
    <w:rsid w:val="640422E7"/>
    <w:rsid w:val="643E3869"/>
    <w:rsid w:val="64EBB6CC"/>
    <w:rsid w:val="6605C830"/>
    <w:rsid w:val="6777551B"/>
    <w:rsid w:val="679D9BEA"/>
    <w:rsid w:val="68530EE5"/>
    <w:rsid w:val="69396C4B"/>
    <w:rsid w:val="6C8472F3"/>
    <w:rsid w:val="6E3D2426"/>
    <w:rsid w:val="6F74F267"/>
    <w:rsid w:val="72918B06"/>
    <w:rsid w:val="74E381F3"/>
    <w:rsid w:val="75B960C8"/>
    <w:rsid w:val="760FB29D"/>
    <w:rsid w:val="77160749"/>
    <w:rsid w:val="7A70783F"/>
    <w:rsid w:val="7A9855DE"/>
    <w:rsid w:val="7BDAC1B8"/>
    <w:rsid w:val="7C34263F"/>
    <w:rsid w:val="7E53DE99"/>
    <w:rsid w:val="7F6BC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6ED"/>
  <w15:docId w15:val="{5394A2DF-A1D5-4D8C-B736-2C2903D3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3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ZKLADNChar">
    <w:name w:val="ZÁKLADNÍ Char"/>
    <w:link w:val="ZKLADN"/>
    <w:locked/>
    <w:rsid w:val="002F152C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2F152C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character" w:customStyle="1" w:styleId="platne1">
    <w:name w:val="platne1"/>
    <w:basedOn w:val="Standardnpsmoodstavce"/>
    <w:rsid w:val="002F152C"/>
  </w:style>
  <w:style w:type="paragraph" w:customStyle="1" w:styleId="doplnuchaze">
    <w:name w:val="doplní uchazeč"/>
    <w:basedOn w:val="Normln"/>
    <w:link w:val="doplnuchazeChar"/>
    <w:qFormat/>
    <w:rsid w:val="002F152C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x-none" w:eastAsia="x-none"/>
    </w:rPr>
  </w:style>
  <w:style w:type="character" w:customStyle="1" w:styleId="doplnuchazeChar">
    <w:name w:val="doplní uchazeč Char"/>
    <w:link w:val="doplnuchaze"/>
    <w:rsid w:val="002F152C"/>
    <w:rPr>
      <w:rFonts w:eastAsia="Times New Roman"/>
      <w:b/>
      <w:snapToGrid w:val="0"/>
      <w:sz w:val="22"/>
      <w:szCs w:val="22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F15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F152C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106DF"/>
    <w:rPr>
      <w:sz w:val="24"/>
      <w:szCs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32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331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0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60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5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B1B65D194E949810B22383C7E6A89" ma:contentTypeVersion="15" ma:contentTypeDescription="Vytvoří nový dokument" ma:contentTypeScope="" ma:versionID="6b9607796fee9553a36fdb03f7f4833c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67016d0234e39b01f0cf969125d33aa1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eaa013-dc27-4ae5-82f1-d50cafec7dcf">
      <Terms xmlns="http://schemas.microsoft.com/office/infopath/2007/PartnerControls"/>
    </lcf76f155ced4ddcb4097134ff3c332f>
    <TaxCatchAll xmlns="104e6285-7cf7-4209-ae84-01e3f46af855" xsi:nil="true"/>
  </documentManagement>
</p:properties>
</file>

<file path=customXml/itemProps1.xml><?xml version="1.0" encoding="utf-8"?>
<ds:datastoreItem xmlns:ds="http://schemas.openxmlformats.org/officeDocument/2006/customXml" ds:itemID="{C3B659C1-B8A8-4113-BCC3-8D3D34522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3AFB1-58B9-49D3-AA06-8890E54B6C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6C4EF-567D-490D-A1C0-C1754D6CA543}"/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FA3594F-59D4-47AA-BBC7-39ED967994E8}">
  <ds:schemaRefs>
    <ds:schemaRef ds:uri="http://schemas.microsoft.com/office/2006/metadata/properties"/>
    <ds:schemaRef ds:uri="http://schemas.microsoft.com/office/infopath/2007/PartnerControls"/>
    <ds:schemaRef ds:uri="27eaa013-dc27-4ae5-82f1-d50cafec7dcf"/>
    <ds:schemaRef ds:uri="104e6285-7cf7-4209-ae84-01e3f46af8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1328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Libuše Kozáková</cp:lastModifiedBy>
  <cp:revision>11</cp:revision>
  <dcterms:created xsi:type="dcterms:W3CDTF">2025-12-16T07:36:00Z</dcterms:created>
  <dcterms:modified xsi:type="dcterms:W3CDTF">2026-01-06T12:14:00Z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79fd392,6ac409cd,106c53af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Klasifikace informací: Veřejné</vt:lpwstr>
  </property>
  <property fmtid="{D5CDD505-2E9C-101B-9397-08002B2CF9AE}" pid="7" name="MSIP_Label_93621039-4e4b-4448-8b62-8948ad8b2d88_Enabled">
    <vt:lpwstr>true</vt:lpwstr>
  </property>
  <property fmtid="{D5CDD505-2E9C-101B-9397-08002B2CF9AE}" pid="8" name="MSIP_Label_93621039-4e4b-4448-8b62-8948ad8b2d88_SetDate">
    <vt:lpwstr>2025-11-30T19:40:08Z</vt:lpwstr>
  </property>
  <property fmtid="{D5CDD505-2E9C-101B-9397-08002B2CF9AE}" pid="9" name="MSIP_Label_93621039-4e4b-4448-8b62-8948ad8b2d88_Method">
    <vt:lpwstr>Privileged</vt:lpwstr>
  </property>
  <property fmtid="{D5CDD505-2E9C-101B-9397-08002B2CF9AE}" pid="10" name="MSIP_Label_93621039-4e4b-4448-8b62-8948ad8b2d88_Name">
    <vt:lpwstr>Veřejné</vt:lpwstr>
  </property>
  <property fmtid="{D5CDD505-2E9C-101B-9397-08002B2CF9AE}" pid="11" name="MSIP_Label_93621039-4e4b-4448-8b62-8948ad8b2d88_SiteId">
    <vt:lpwstr>11736566-1383-4cd1-8b08-dd59faa7d7a1</vt:lpwstr>
  </property>
  <property fmtid="{D5CDD505-2E9C-101B-9397-08002B2CF9AE}" pid="12" name="MSIP_Label_93621039-4e4b-4448-8b62-8948ad8b2d88_ActionId">
    <vt:lpwstr>5123256f-d309-43f3-bd58-ded063dd2e48</vt:lpwstr>
  </property>
  <property fmtid="{D5CDD505-2E9C-101B-9397-08002B2CF9AE}" pid="13" name="MSIP_Label_93621039-4e4b-4448-8b62-8948ad8b2d88_ContentBits">
    <vt:lpwstr>1</vt:lpwstr>
  </property>
  <property fmtid="{D5CDD505-2E9C-101B-9397-08002B2CF9AE}" pid="14" name="MSIP_Label_93621039-4e4b-4448-8b62-8948ad8b2d88_Tag">
    <vt:lpwstr>10, 0, 1, 1</vt:lpwstr>
  </property>
</Properties>
</file>